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0AC" w:rsidRDefault="004230AC">
      <w:bookmarkStart w:id="0" w:name="_GoBack"/>
      <w:bookmarkEnd w:id="0"/>
    </w:p>
    <w:p w:rsidR="006D7294" w:rsidRDefault="006D7294" w:rsidP="006D7294">
      <w:pPr>
        <w:ind w:firstLine="708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                  </w:t>
      </w:r>
    </w:p>
    <w:p w:rsidR="006D7294" w:rsidRPr="00401150" w:rsidRDefault="006D7294" w:rsidP="006D7294">
      <w:pPr>
        <w:ind w:firstLine="708"/>
        <w:jc w:val="both"/>
        <w:rPr>
          <w:rFonts w:ascii="Tahoma" w:hAnsi="Tahoma" w:cs="Tahoma"/>
          <w:b/>
          <w:sz w:val="24"/>
          <w:u w:val="single"/>
        </w:rPr>
      </w:pPr>
      <w:r>
        <w:rPr>
          <w:rFonts w:ascii="Tahoma" w:hAnsi="Tahoma" w:cs="Tahoma"/>
          <w:sz w:val="24"/>
        </w:rPr>
        <w:t xml:space="preserve">    </w:t>
      </w:r>
      <w:r w:rsidRPr="00401150">
        <w:rPr>
          <w:rFonts w:ascii="Tahoma" w:hAnsi="Tahoma" w:cs="Tahoma"/>
          <w:b/>
          <w:sz w:val="24"/>
          <w:u w:val="single"/>
        </w:rPr>
        <w:t xml:space="preserve">Příloha k účetní závěrce k 31.12.2020 </w:t>
      </w:r>
    </w:p>
    <w:p w:rsidR="006D7294" w:rsidRPr="00401150" w:rsidRDefault="006D7294" w:rsidP="006D7294">
      <w:pPr>
        <w:ind w:firstLine="708"/>
        <w:jc w:val="both"/>
        <w:rPr>
          <w:rFonts w:ascii="Tahoma" w:hAnsi="Tahoma" w:cs="Tahoma"/>
          <w:sz w:val="24"/>
        </w:rPr>
      </w:pPr>
    </w:p>
    <w:p w:rsidR="006D7294" w:rsidRPr="00401150" w:rsidRDefault="006D7294" w:rsidP="006D7294">
      <w:pPr>
        <w:ind w:firstLine="708"/>
        <w:jc w:val="both"/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>Příloha je zpracována v souladu s vyhláškou č. 504/2002 Sb., v aktuálně platném znění, kterým se stanoví obsah účetní závěrky pro neziskové organizace. Údaje přílohy vycházejí z účetních písemností účetní jednotky (účetní doklady, účetní knihy a ostatní účetní písemnosti) a z dalších podkladů, které má účetní jednotka k dispozici. Hodnotové údaje jsou vykázány v celých Kč, pokud není uvedeno jinak.</w:t>
      </w:r>
    </w:p>
    <w:p w:rsidR="006D7294" w:rsidRPr="00401150" w:rsidRDefault="006D7294" w:rsidP="006D7294">
      <w:pPr>
        <w:pStyle w:val="Zkladntext"/>
        <w:ind w:firstLine="708"/>
        <w:rPr>
          <w:rFonts w:ascii="Tahoma" w:hAnsi="Tahoma" w:cs="Tahoma"/>
          <w:sz w:val="24"/>
        </w:rPr>
      </w:pPr>
    </w:p>
    <w:p w:rsidR="006D7294" w:rsidRPr="00401150" w:rsidRDefault="006D7294" w:rsidP="006D7294">
      <w:pPr>
        <w:pStyle w:val="Zkladntext"/>
        <w:ind w:firstLine="708"/>
        <w:rPr>
          <w:rFonts w:ascii="Tahoma" w:hAnsi="Tahoma" w:cs="Tahoma"/>
          <w:sz w:val="24"/>
        </w:rPr>
      </w:pPr>
    </w:p>
    <w:p w:rsidR="006D7294" w:rsidRPr="00401150" w:rsidRDefault="006D7294" w:rsidP="006D7294">
      <w:pPr>
        <w:pStyle w:val="Nadpis1"/>
        <w:rPr>
          <w:rFonts w:ascii="Tahoma" w:hAnsi="Tahoma" w:cs="Tahoma"/>
        </w:rPr>
      </w:pPr>
      <w:r w:rsidRPr="00401150">
        <w:rPr>
          <w:rFonts w:ascii="Tahoma" w:hAnsi="Tahoma" w:cs="Tahoma"/>
        </w:rPr>
        <w:t>Obsah přílohy</w:t>
      </w:r>
    </w:p>
    <w:p w:rsidR="006D7294" w:rsidRPr="00401150" w:rsidRDefault="006D7294" w:rsidP="006D7294">
      <w:pPr>
        <w:rPr>
          <w:rFonts w:ascii="Tahoma" w:hAnsi="Tahoma" w:cs="Tahoma"/>
          <w:bCs/>
          <w:sz w:val="24"/>
          <w:szCs w:val="24"/>
        </w:rPr>
      </w:pPr>
    </w:p>
    <w:p w:rsidR="006D7294" w:rsidRPr="00401150" w:rsidRDefault="006D7294" w:rsidP="006D7294">
      <w:pPr>
        <w:rPr>
          <w:rFonts w:ascii="Tahoma" w:hAnsi="Tahoma" w:cs="Tahoma"/>
          <w:bCs/>
          <w:sz w:val="24"/>
          <w:szCs w:val="24"/>
        </w:rPr>
      </w:pPr>
      <w:r w:rsidRPr="00401150">
        <w:rPr>
          <w:rFonts w:ascii="Tahoma" w:hAnsi="Tahoma" w:cs="Tahoma"/>
          <w:bCs/>
          <w:sz w:val="24"/>
          <w:szCs w:val="24"/>
        </w:rPr>
        <w:t xml:space="preserve">1) Obecné informace o účetní jednotce </w:t>
      </w:r>
      <w:r w:rsidRPr="00401150">
        <w:rPr>
          <w:rFonts w:ascii="Tahoma" w:hAnsi="Tahoma" w:cs="Tahoma"/>
          <w:bCs/>
          <w:sz w:val="24"/>
          <w:szCs w:val="24"/>
        </w:rPr>
        <w:tab/>
      </w:r>
    </w:p>
    <w:p w:rsidR="006D7294" w:rsidRPr="00401150" w:rsidRDefault="006D7294" w:rsidP="006D7294">
      <w:pPr>
        <w:rPr>
          <w:rFonts w:ascii="Tahoma" w:hAnsi="Tahoma" w:cs="Tahoma"/>
          <w:bCs/>
          <w:sz w:val="24"/>
          <w:szCs w:val="24"/>
        </w:rPr>
      </w:pPr>
      <w:r w:rsidRPr="00401150">
        <w:rPr>
          <w:rFonts w:ascii="Tahoma" w:hAnsi="Tahoma" w:cs="Tahoma"/>
          <w:bCs/>
          <w:sz w:val="24"/>
          <w:szCs w:val="24"/>
        </w:rPr>
        <w:t>2) Informace o zakladatelích, zřizovatelích a vkladech do vlastního jmění</w:t>
      </w:r>
    </w:p>
    <w:p w:rsidR="006D7294" w:rsidRPr="00401150" w:rsidRDefault="006D7294" w:rsidP="006D7294">
      <w:pPr>
        <w:rPr>
          <w:rFonts w:ascii="Tahoma" w:hAnsi="Tahoma" w:cs="Tahoma"/>
          <w:bCs/>
          <w:sz w:val="24"/>
          <w:szCs w:val="24"/>
        </w:rPr>
      </w:pPr>
      <w:r w:rsidRPr="00401150">
        <w:rPr>
          <w:rFonts w:ascii="Tahoma" w:hAnsi="Tahoma" w:cs="Tahoma"/>
          <w:bCs/>
          <w:sz w:val="24"/>
          <w:szCs w:val="24"/>
        </w:rPr>
        <w:t xml:space="preserve">3) Účetní období    </w:t>
      </w:r>
    </w:p>
    <w:p w:rsidR="006D7294" w:rsidRPr="00401150" w:rsidRDefault="006D7294" w:rsidP="006D7294">
      <w:pPr>
        <w:rPr>
          <w:rFonts w:ascii="Tahoma" w:hAnsi="Tahoma" w:cs="Tahoma"/>
          <w:bCs/>
          <w:sz w:val="24"/>
          <w:szCs w:val="24"/>
        </w:rPr>
      </w:pPr>
      <w:r w:rsidRPr="00401150">
        <w:rPr>
          <w:rFonts w:ascii="Tahoma" w:hAnsi="Tahoma" w:cs="Tahoma"/>
          <w:bCs/>
          <w:sz w:val="24"/>
          <w:szCs w:val="24"/>
        </w:rPr>
        <w:t xml:space="preserve">4) Používané účetní metody, obecné účetní zásady a způsoby oceňování   </w:t>
      </w:r>
    </w:p>
    <w:p w:rsidR="006D7294" w:rsidRPr="00401150" w:rsidRDefault="006D7294" w:rsidP="006D7294">
      <w:pPr>
        <w:rPr>
          <w:rFonts w:ascii="Tahoma" w:hAnsi="Tahoma" w:cs="Tahoma"/>
          <w:bCs/>
          <w:sz w:val="24"/>
          <w:szCs w:val="24"/>
        </w:rPr>
      </w:pPr>
      <w:r w:rsidRPr="00401150">
        <w:rPr>
          <w:rFonts w:ascii="Tahoma" w:hAnsi="Tahoma" w:cs="Tahoma"/>
          <w:bCs/>
          <w:sz w:val="24"/>
          <w:szCs w:val="24"/>
        </w:rPr>
        <w:t xml:space="preserve">5) Mimořádné položky nákladů a výnosů </w:t>
      </w:r>
      <w:r w:rsidRPr="00401150">
        <w:rPr>
          <w:rFonts w:ascii="Tahoma" w:hAnsi="Tahoma" w:cs="Tahoma"/>
          <w:i/>
          <w:sz w:val="24"/>
          <w:szCs w:val="24"/>
        </w:rPr>
        <w:tab/>
      </w:r>
    </w:p>
    <w:p w:rsidR="006D7294" w:rsidRPr="00401150" w:rsidRDefault="006D7294" w:rsidP="006D7294">
      <w:pPr>
        <w:rPr>
          <w:rFonts w:ascii="Tahoma" w:hAnsi="Tahoma" w:cs="Tahoma"/>
          <w:sz w:val="24"/>
          <w:szCs w:val="24"/>
        </w:rPr>
      </w:pPr>
      <w:r w:rsidRPr="00401150">
        <w:rPr>
          <w:rFonts w:ascii="Tahoma" w:hAnsi="Tahoma" w:cs="Tahoma"/>
          <w:bCs/>
          <w:sz w:val="24"/>
          <w:szCs w:val="24"/>
        </w:rPr>
        <w:t xml:space="preserve">6) </w:t>
      </w:r>
      <w:r w:rsidRPr="00401150">
        <w:rPr>
          <w:rFonts w:ascii="Tahoma" w:hAnsi="Tahoma" w:cs="Tahoma"/>
          <w:sz w:val="24"/>
          <w:szCs w:val="24"/>
        </w:rPr>
        <w:t xml:space="preserve">Účast ve společnostech jako společník s neomezeným ručením </w:t>
      </w:r>
    </w:p>
    <w:p w:rsidR="006D7294" w:rsidRPr="00401150" w:rsidRDefault="006D7294" w:rsidP="006D7294">
      <w:pPr>
        <w:rPr>
          <w:rFonts w:ascii="Tahoma" w:hAnsi="Tahoma" w:cs="Tahoma"/>
          <w:bCs/>
          <w:sz w:val="24"/>
          <w:szCs w:val="24"/>
        </w:rPr>
      </w:pPr>
      <w:r w:rsidRPr="00401150">
        <w:rPr>
          <w:rFonts w:ascii="Tahoma" w:hAnsi="Tahoma" w:cs="Tahoma"/>
          <w:bCs/>
          <w:sz w:val="24"/>
          <w:szCs w:val="24"/>
        </w:rPr>
        <w:t xml:space="preserve">7) </w:t>
      </w:r>
      <w:r w:rsidRPr="00401150">
        <w:rPr>
          <w:rFonts w:ascii="Tahoma" w:hAnsi="Tahoma" w:cs="Tahoma"/>
          <w:sz w:val="24"/>
          <w:szCs w:val="24"/>
        </w:rPr>
        <w:t>Přehled jednotlivých položek dlouhodobého majetku</w:t>
      </w:r>
    </w:p>
    <w:p w:rsidR="006D7294" w:rsidRPr="00401150" w:rsidRDefault="006D7294" w:rsidP="006D7294">
      <w:pPr>
        <w:rPr>
          <w:rFonts w:ascii="Tahoma" w:hAnsi="Tahoma" w:cs="Tahoma"/>
          <w:bCs/>
          <w:sz w:val="24"/>
          <w:szCs w:val="24"/>
        </w:rPr>
      </w:pPr>
      <w:r w:rsidRPr="00401150">
        <w:rPr>
          <w:rFonts w:ascii="Tahoma" w:hAnsi="Tahoma" w:cs="Tahoma"/>
          <w:bCs/>
          <w:sz w:val="24"/>
          <w:szCs w:val="24"/>
        </w:rPr>
        <w:t xml:space="preserve">8) </w:t>
      </w:r>
      <w:r w:rsidRPr="00401150">
        <w:rPr>
          <w:rFonts w:ascii="Tahoma" w:hAnsi="Tahoma" w:cs="Tahoma"/>
          <w:sz w:val="24"/>
          <w:szCs w:val="24"/>
        </w:rPr>
        <w:t>Odměny za auditorské a jiné ověřovací služby</w:t>
      </w:r>
    </w:p>
    <w:p w:rsidR="006D7294" w:rsidRPr="00401150" w:rsidRDefault="006D7294" w:rsidP="006D7294">
      <w:pPr>
        <w:jc w:val="both"/>
        <w:rPr>
          <w:rFonts w:ascii="Tahoma" w:hAnsi="Tahoma" w:cs="Tahoma"/>
          <w:i/>
          <w:sz w:val="24"/>
          <w:szCs w:val="24"/>
        </w:rPr>
      </w:pPr>
      <w:r w:rsidRPr="00401150">
        <w:rPr>
          <w:rFonts w:ascii="Tahoma" w:hAnsi="Tahoma" w:cs="Tahoma"/>
          <w:bCs/>
          <w:sz w:val="24"/>
          <w:szCs w:val="24"/>
        </w:rPr>
        <w:t xml:space="preserve">9) </w:t>
      </w:r>
      <w:r w:rsidRPr="00401150">
        <w:rPr>
          <w:rFonts w:ascii="Tahoma" w:hAnsi="Tahoma" w:cs="Tahoma"/>
          <w:sz w:val="24"/>
          <w:szCs w:val="24"/>
        </w:rPr>
        <w:t xml:space="preserve">Podíl v jiných společnostech </w:t>
      </w:r>
    </w:p>
    <w:p w:rsidR="006D7294" w:rsidRPr="00401150" w:rsidRDefault="006D7294" w:rsidP="006D7294">
      <w:pPr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bCs/>
          <w:sz w:val="24"/>
          <w:szCs w:val="24"/>
        </w:rPr>
        <w:t xml:space="preserve">10) </w:t>
      </w:r>
      <w:r w:rsidRPr="00401150">
        <w:rPr>
          <w:rFonts w:ascii="Tahoma" w:hAnsi="Tahoma" w:cs="Tahoma"/>
          <w:sz w:val="24"/>
        </w:rPr>
        <w:t>Dluhy za sociální, zdravotní pojištění a daňové nedoplatky</w:t>
      </w:r>
    </w:p>
    <w:p w:rsidR="006D7294" w:rsidRPr="00401150" w:rsidRDefault="006D7294" w:rsidP="006D7294">
      <w:pPr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>11) Vlastnictví akcií a podílů</w:t>
      </w:r>
    </w:p>
    <w:p w:rsidR="006D7294" w:rsidRPr="00401150" w:rsidRDefault="006D7294" w:rsidP="006D7294">
      <w:pPr>
        <w:rPr>
          <w:rFonts w:ascii="Tahoma" w:hAnsi="Tahoma" w:cs="Tahoma"/>
          <w:bCs/>
          <w:sz w:val="24"/>
          <w:szCs w:val="24"/>
        </w:rPr>
      </w:pPr>
      <w:r w:rsidRPr="00401150">
        <w:rPr>
          <w:rFonts w:ascii="Tahoma" w:hAnsi="Tahoma" w:cs="Tahoma"/>
          <w:sz w:val="24"/>
        </w:rPr>
        <w:t>12) Přehled dlouhodobých závazků</w:t>
      </w:r>
      <w:r w:rsidRPr="00401150">
        <w:rPr>
          <w:rFonts w:ascii="Tahoma" w:hAnsi="Tahoma" w:cs="Tahoma"/>
          <w:bCs/>
          <w:sz w:val="24"/>
          <w:szCs w:val="24"/>
        </w:rPr>
        <w:tab/>
      </w:r>
    </w:p>
    <w:p w:rsidR="006D7294" w:rsidRPr="00401150" w:rsidRDefault="006D7294" w:rsidP="006D7294">
      <w:pPr>
        <w:rPr>
          <w:rFonts w:ascii="Tahoma" w:hAnsi="Tahoma" w:cs="Tahoma"/>
          <w:bCs/>
          <w:sz w:val="24"/>
          <w:szCs w:val="24"/>
        </w:rPr>
      </w:pPr>
      <w:r w:rsidRPr="00401150">
        <w:rPr>
          <w:rFonts w:ascii="Tahoma" w:hAnsi="Tahoma" w:cs="Tahoma"/>
          <w:bCs/>
          <w:sz w:val="24"/>
          <w:szCs w:val="24"/>
        </w:rPr>
        <w:t xml:space="preserve">13) </w:t>
      </w:r>
      <w:r w:rsidRPr="00401150">
        <w:rPr>
          <w:rFonts w:ascii="Tahoma" w:hAnsi="Tahoma" w:cs="Tahoma"/>
          <w:sz w:val="24"/>
        </w:rPr>
        <w:t>Přehled finančních závazků neuvedených v rozvaze</w:t>
      </w:r>
    </w:p>
    <w:p w:rsidR="006D7294" w:rsidRPr="00401150" w:rsidRDefault="006D7294" w:rsidP="006D7294">
      <w:pPr>
        <w:rPr>
          <w:rFonts w:ascii="Tahoma" w:hAnsi="Tahoma" w:cs="Tahoma"/>
          <w:bCs/>
          <w:sz w:val="24"/>
          <w:szCs w:val="24"/>
        </w:rPr>
      </w:pPr>
      <w:r w:rsidRPr="00401150">
        <w:rPr>
          <w:rFonts w:ascii="Tahoma" w:hAnsi="Tahoma" w:cs="Tahoma"/>
          <w:bCs/>
          <w:sz w:val="24"/>
          <w:szCs w:val="24"/>
        </w:rPr>
        <w:t xml:space="preserve">14) </w:t>
      </w:r>
      <w:r w:rsidRPr="00401150">
        <w:rPr>
          <w:rFonts w:ascii="Tahoma" w:hAnsi="Tahoma" w:cs="Tahoma"/>
          <w:sz w:val="24"/>
        </w:rPr>
        <w:t>Výsledek hospodaření v členění jednotlivých druhů činnosti</w:t>
      </w:r>
    </w:p>
    <w:p w:rsidR="006D7294" w:rsidRPr="00401150" w:rsidRDefault="006D7294" w:rsidP="006D7294">
      <w:pPr>
        <w:rPr>
          <w:rFonts w:ascii="Tahoma" w:hAnsi="Tahoma" w:cs="Tahoma"/>
          <w:bCs/>
          <w:sz w:val="24"/>
          <w:szCs w:val="24"/>
        </w:rPr>
      </w:pPr>
      <w:r w:rsidRPr="00401150">
        <w:rPr>
          <w:rFonts w:ascii="Tahoma" w:hAnsi="Tahoma" w:cs="Tahoma"/>
          <w:bCs/>
          <w:sz w:val="24"/>
          <w:szCs w:val="24"/>
        </w:rPr>
        <w:t xml:space="preserve">15) </w:t>
      </w:r>
      <w:r w:rsidRPr="00401150">
        <w:rPr>
          <w:rFonts w:ascii="Tahoma" w:hAnsi="Tahoma" w:cs="Tahoma"/>
          <w:sz w:val="24"/>
        </w:rPr>
        <w:t xml:space="preserve">Průměrný evidenční počet zaměstnanců  </w:t>
      </w:r>
    </w:p>
    <w:p w:rsidR="006D7294" w:rsidRPr="00401150" w:rsidRDefault="006D7294" w:rsidP="006D7294">
      <w:pPr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bCs/>
          <w:sz w:val="24"/>
          <w:szCs w:val="24"/>
        </w:rPr>
        <w:t xml:space="preserve">16) </w:t>
      </w:r>
      <w:r w:rsidRPr="00401150">
        <w:rPr>
          <w:rFonts w:ascii="Tahoma" w:hAnsi="Tahoma" w:cs="Tahoma"/>
          <w:sz w:val="24"/>
        </w:rPr>
        <w:t xml:space="preserve">Výše odměn a funkčních požitků členům statutárních orgánů  </w:t>
      </w: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bCs/>
          <w:sz w:val="24"/>
          <w:szCs w:val="24"/>
        </w:rPr>
        <w:lastRenderedPageBreak/>
        <w:t xml:space="preserve">17) </w:t>
      </w:r>
      <w:r w:rsidRPr="00401150">
        <w:rPr>
          <w:rFonts w:ascii="Tahoma" w:hAnsi="Tahoma" w:cs="Tahoma"/>
          <w:sz w:val="24"/>
        </w:rPr>
        <w:t xml:space="preserve">Účast členů statutárních orgánů v osobách ve smluvním vztahu  </w:t>
      </w:r>
    </w:p>
    <w:p w:rsidR="006D7294" w:rsidRPr="00401150" w:rsidRDefault="006D7294" w:rsidP="006D7294">
      <w:pPr>
        <w:rPr>
          <w:rFonts w:ascii="Tahoma" w:hAnsi="Tahoma" w:cs="Tahoma"/>
          <w:bCs/>
          <w:sz w:val="24"/>
          <w:szCs w:val="24"/>
        </w:rPr>
      </w:pPr>
      <w:r w:rsidRPr="00401150">
        <w:rPr>
          <w:rFonts w:ascii="Tahoma" w:hAnsi="Tahoma" w:cs="Tahoma"/>
          <w:bCs/>
          <w:sz w:val="24"/>
          <w:szCs w:val="24"/>
        </w:rPr>
        <w:t xml:space="preserve">18) </w:t>
      </w:r>
      <w:r w:rsidRPr="00401150">
        <w:rPr>
          <w:rFonts w:ascii="Tahoma" w:hAnsi="Tahoma" w:cs="Tahoma"/>
          <w:sz w:val="24"/>
        </w:rPr>
        <w:t xml:space="preserve">Zálohy a úvěry za členy statutárních orgánů  </w:t>
      </w:r>
    </w:p>
    <w:p w:rsidR="006D7294" w:rsidRPr="00401150" w:rsidRDefault="006D7294" w:rsidP="006D7294">
      <w:pPr>
        <w:rPr>
          <w:rFonts w:ascii="Tahoma" w:hAnsi="Tahoma" w:cs="Tahoma"/>
          <w:bCs/>
          <w:sz w:val="24"/>
          <w:szCs w:val="24"/>
        </w:rPr>
      </w:pPr>
      <w:r w:rsidRPr="00401150">
        <w:rPr>
          <w:rFonts w:ascii="Tahoma" w:hAnsi="Tahoma" w:cs="Tahoma"/>
          <w:bCs/>
          <w:sz w:val="24"/>
          <w:szCs w:val="24"/>
        </w:rPr>
        <w:t>19) Zjištění základu daně a přehled daňových úlev a jejich užití</w:t>
      </w:r>
    </w:p>
    <w:p w:rsidR="006D7294" w:rsidRPr="00401150" w:rsidRDefault="006D7294" w:rsidP="006D7294">
      <w:pPr>
        <w:rPr>
          <w:rFonts w:ascii="Tahoma" w:hAnsi="Tahoma" w:cs="Tahoma"/>
          <w:bCs/>
          <w:sz w:val="24"/>
          <w:szCs w:val="24"/>
        </w:rPr>
      </w:pPr>
      <w:r w:rsidRPr="00401150">
        <w:rPr>
          <w:rFonts w:ascii="Tahoma" w:hAnsi="Tahoma" w:cs="Tahoma"/>
          <w:bCs/>
          <w:sz w:val="24"/>
          <w:szCs w:val="24"/>
        </w:rPr>
        <w:t>20) Významné položky rozvahy a výkazu zisku a ztráty</w:t>
      </w:r>
    </w:p>
    <w:p w:rsidR="006D7294" w:rsidRPr="00401150" w:rsidRDefault="006D7294" w:rsidP="006D7294">
      <w:pPr>
        <w:rPr>
          <w:rFonts w:ascii="Tahoma" w:hAnsi="Tahoma" w:cs="Tahoma"/>
          <w:bCs/>
          <w:sz w:val="24"/>
          <w:szCs w:val="24"/>
        </w:rPr>
      </w:pPr>
      <w:r w:rsidRPr="00401150">
        <w:rPr>
          <w:rFonts w:ascii="Tahoma" w:hAnsi="Tahoma" w:cs="Tahoma"/>
          <w:bCs/>
          <w:sz w:val="24"/>
          <w:szCs w:val="24"/>
        </w:rPr>
        <w:t xml:space="preserve">21) </w:t>
      </w:r>
      <w:r w:rsidRPr="00401150">
        <w:rPr>
          <w:rFonts w:ascii="Tahoma" w:hAnsi="Tahoma" w:cs="Tahoma"/>
          <w:sz w:val="24"/>
        </w:rPr>
        <w:t>Přehled o přijatých a poskytnutých darech</w:t>
      </w:r>
      <w:r w:rsidRPr="00401150">
        <w:rPr>
          <w:rFonts w:ascii="Tahoma" w:hAnsi="Tahoma" w:cs="Tahoma"/>
          <w:sz w:val="24"/>
        </w:rPr>
        <w:tab/>
      </w:r>
    </w:p>
    <w:p w:rsidR="006D7294" w:rsidRPr="00401150" w:rsidRDefault="006D7294" w:rsidP="006D7294">
      <w:pPr>
        <w:rPr>
          <w:rFonts w:ascii="Tahoma" w:hAnsi="Tahoma" w:cs="Tahoma"/>
          <w:bCs/>
          <w:sz w:val="24"/>
          <w:szCs w:val="24"/>
        </w:rPr>
      </w:pPr>
      <w:r w:rsidRPr="00401150">
        <w:rPr>
          <w:rFonts w:ascii="Tahoma" w:hAnsi="Tahoma" w:cs="Tahoma"/>
          <w:bCs/>
          <w:sz w:val="24"/>
          <w:szCs w:val="24"/>
        </w:rPr>
        <w:t xml:space="preserve">22) </w:t>
      </w:r>
      <w:r w:rsidRPr="00401150">
        <w:rPr>
          <w:rFonts w:ascii="Tahoma" w:hAnsi="Tahoma" w:cs="Tahoma"/>
          <w:sz w:val="24"/>
        </w:rPr>
        <w:t>Přehled o veřejných sbírkách</w:t>
      </w:r>
    </w:p>
    <w:p w:rsidR="006D7294" w:rsidRPr="00401150" w:rsidRDefault="006D7294" w:rsidP="006D7294">
      <w:pPr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bCs/>
          <w:sz w:val="24"/>
          <w:szCs w:val="24"/>
        </w:rPr>
        <w:t xml:space="preserve">23) </w:t>
      </w:r>
      <w:r w:rsidRPr="00401150">
        <w:rPr>
          <w:rFonts w:ascii="Tahoma" w:hAnsi="Tahoma" w:cs="Tahoma"/>
          <w:sz w:val="24"/>
        </w:rPr>
        <w:t xml:space="preserve">Způsob vypořádání výsledku hospodaření    </w:t>
      </w:r>
    </w:p>
    <w:p w:rsidR="006D7294" w:rsidRPr="00401150" w:rsidRDefault="006D7294" w:rsidP="006D7294"/>
    <w:p w:rsidR="006D7294" w:rsidRPr="00401150" w:rsidRDefault="006D7294" w:rsidP="006D7294">
      <w:pPr>
        <w:pStyle w:val="Nadpis2"/>
        <w:rPr>
          <w:rFonts w:ascii="Tahoma" w:hAnsi="Tahoma" w:cs="Tahoma"/>
          <w:i w:val="0"/>
          <w:iCs/>
        </w:rPr>
      </w:pPr>
      <w:r w:rsidRPr="00401150">
        <w:rPr>
          <w:rFonts w:ascii="Tahoma" w:hAnsi="Tahoma" w:cs="Tahoma"/>
          <w:i w:val="0"/>
          <w:iCs/>
        </w:rPr>
        <w:t xml:space="preserve">1) Obecné informace o účetní jednotce </w:t>
      </w:r>
      <w:r w:rsidRPr="00401150">
        <w:rPr>
          <w:rFonts w:ascii="Tahoma" w:hAnsi="Tahoma" w:cs="Tahoma"/>
          <w:i w:val="0"/>
          <w:iCs/>
        </w:rPr>
        <w:tab/>
      </w:r>
      <w:r w:rsidRPr="00401150">
        <w:rPr>
          <w:rFonts w:ascii="Tahoma" w:hAnsi="Tahoma" w:cs="Tahoma"/>
          <w:i w:val="0"/>
          <w:iCs/>
        </w:rPr>
        <w:tab/>
      </w:r>
      <w:r w:rsidRPr="00401150">
        <w:rPr>
          <w:rFonts w:ascii="Tahoma" w:hAnsi="Tahoma" w:cs="Tahoma"/>
          <w:i w:val="0"/>
          <w:iCs/>
        </w:rPr>
        <w:tab/>
      </w:r>
      <w:r w:rsidRPr="00401150">
        <w:rPr>
          <w:rFonts w:ascii="Tahoma" w:hAnsi="Tahoma" w:cs="Tahoma"/>
          <w:i w:val="0"/>
          <w:iCs/>
        </w:rPr>
        <w:tab/>
      </w:r>
      <w:r w:rsidRPr="00401150">
        <w:rPr>
          <w:rFonts w:ascii="Tahoma" w:hAnsi="Tahoma" w:cs="Tahoma"/>
          <w:i w:val="0"/>
          <w:iCs/>
        </w:rPr>
        <w:tab/>
      </w:r>
      <w:r w:rsidRPr="00401150">
        <w:rPr>
          <w:rFonts w:ascii="Tahoma" w:hAnsi="Tahoma" w:cs="Tahoma"/>
          <w:i w:val="0"/>
          <w:iCs/>
        </w:rPr>
        <w:tab/>
        <w:t xml:space="preserve">          </w:t>
      </w:r>
    </w:p>
    <w:p w:rsidR="006D7294" w:rsidRPr="00401150" w:rsidRDefault="006D7294" w:rsidP="006D7294">
      <w:pPr>
        <w:pStyle w:val="Nadpis2"/>
        <w:rPr>
          <w:rFonts w:ascii="Tahoma" w:hAnsi="Tahoma" w:cs="Tahoma"/>
          <w:b w:val="0"/>
          <w:bCs/>
          <w:i w:val="0"/>
          <w:iCs/>
        </w:rPr>
      </w:pPr>
      <w:r w:rsidRPr="00401150">
        <w:rPr>
          <w:rFonts w:ascii="Tahoma" w:hAnsi="Tahoma" w:cs="Tahoma"/>
          <w:b w:val="0"/>
          <w:bCs/>
          <w:i w:val="0"/>
          <w:iCs/>
        </w:rPr>
        <w:t>(§ 30, odst. 1, písm. a)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6987"/>
      </w:tblGrid>
      <w:tr w:rsidR="006D7294" w:rsidRPr="00401150" w:rsidTr="00E77BED">
        <w:tc>
          <w:tcPr>
            <w:tcW w:w="1985" w:type="dxa"/>
            <w:shd w:val="clear" w:color="auto" w:fill="auto"/>
          </w:tcPr>
          <w:p w:rsidR="006D7294" w:rsidRPr="00401150" w:rsidRDefault="006D7294" w:rsidP="00E77BED">
            <w:pPr>
              <w:jc w:val="both"/>
              <w:outlineLvl w:val="0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Název</w:t>
            </w:r>
          </w:p>
        </w:tc>
        <w:tc>
          <w:tcPr>
            <w:tcW w:w="7117" w:type="dxa"/>
            <w:shd w:val="clear" w:color="auto" w:fill="auto"/>
          </w:tcPr>
          <w:p w:rsidR="006D7294" w:rsidRPr="00401150" w:rsidRDefault="006D7294" w:rsidP="00E77BED">
            <w:pPr>
              <w:jc w:val="both"/>
              <w:outlineLvl w:val="0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 xml:space="preserve">Sociální služby Praha </w:t>
            </w:r>
            <w:proofErr w:type="gramStart"/>
            <w:r w:rsidRPr="00401150">
              <w:rPr>
                <w:rFonts w:ascii="Tahoma" w:hAnsi="Tahoma" w:cs="Tahoma"/>
                <w:bCs/>
                <w:sz w:val="24"/>
              </w:rPr>
              <w:t>9,z.ú.</w:t>
            </w:r>
            <w:proofErr w:type="gramEnd"/>
          </w:p>
        </w:tc>
      </w:tr>
      <w:tr w:rsidR="006D7294" w:rsidRPr="00401150" w:rsidTr="00E77BED">
        <w:tc>
          <w:tcPr>
            <w:tcW w:w="1985" w:type="dxa"/>
            <w:shd w:val="clear" w:color="auto" w:fill="auto"/>
          </w:tcPr>
          <w:p w:rsidR="006D7294" w:rsidRPr="00401150" w:rsidRDefault="006D7294" w:rsidP="00E77BED">
            <w:pPr>
              <w:jc w:val="both"/>
              <w:outlineLvl w:val="0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Sídlo</w:t>
            </w:r>
          </w:p>
        </w:tc>
        <w:tc>
          <w:tcPr>
            <w:tcW w:w="7117" w:type="dxa"/>
            <w:shd w:val="clear" w:color="auto" w:fill="auto"/>
          </w:tcPr>
          <w:p w:rsidR="006D7294" w:rsidRPr="00401150" w:rsidRDefault="006D7294" w:rsidP="00E77BED">
            <w:pPr>
              <w:jc w:val="both"/>
              <w:outlineLvl w:val="0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Novovysočanská 505/8, 190 00 Praha 9</w:t>
            </w:r>
          </w:p>
        </w:tc>
      </w:tr>
      <w:tr w:rsidR="006D7294" w:rsidRPr="00401150" w:rsidTr="00E77BED">
        <w:tc>
          <w:tcPr>
            <w:tcW w:w="1985" w:type="dxa"/>
            <w:shd w:val="clear" w:color="auto" w:fill="auto"/>
          </w:tcPr>
          <w:p w:rsidR="006D7294" w:rsidRPr="00401150" w:rsidRDefault="006D7294" w:rsidP="00E77BED">
            <w:pPr>
              <w:jc w:val="both"/>
              <w:outlineLvl w:val="0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IČ</w:t>
            </w:r>
          </w:p>
        </w:tc>
        <w:tc>
          <w:tcPr>
            <w:tcW w:w="7117" w:type="dxa"/>
            <w:shd w:val="clear" w:color="auto" w:fill="auto"/>
          </w:tcPr>
          <w:p w:rsidR="006D7294" w:rsidRPr="00401150" w:rsidRDefault="006D7294" w:rsidP="00E77BED">
            <w:pPr>
              <w:jc w:val="both"/>
              <w:outlineLvl w:val="0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05258031</w:t>
            </w:r>
          </w:p>
        </w:tc>
      </w:tr>
      <w:tr w:rsidR="006D7294" w:rsidRPr="00401150" w:rsidTr="00E77BED">
        <w:tc>
          <w:tcPr>
            <w:tcW w:w="1985" w:type="dxa"/>
            <w:shd w:val="clear" w:color="auto" w:fill="auto"/>
          </w:tcPr>
          <w:p w:rsidR="006D7294" w:rsidRPr="00401150" w:rsidRDefault="006D7294" w:rsidP="00E77BED">
            <w:pPr>
              <w:jc w:val="both"/>
              <w:outlineLvl w:val="0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Právní forma</w:t>
            </w:r>
          </w:p>
        </w:tc>
        <w:tc>
          <w:tcPr>
            <w:tcW w:w="7117" w:type="dxa"/>
            <w:shd w:val="clear" w:color="auto" w:fill="auto"/>
          </w:tcPr>
          <w:p w:rsidR="006D7294" w:rsidRPr="00401150" w:rsidRDefault="006D7294" w:rsidP="00E77BED">
            <w:pPr>
              <w:jc w:val="both"/>
              <w:outlineLvl w:val="0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ústav</w:t>
            </w:r>
          </w:p>
        </w:tc>
      </w:tr>
      <w:tr w:rsidR="006D7294" w:rsidRPr="00401150" w:rsidTr="00E77BED">
        <w:tc>
          <w:tcPr>
            <w:tcW w:w="1985" w:type="dxa"/>
            <w:shd w:val="clear" w:color="auto" w:fill="auto"/>
          </w:tcPr>
          <w:p w:rsidR="006D7294" w:rsidRPr="00401150" w:rsidRDefault="006D7294" w:rsidP="00E77BED">
            <w:pPr>
              <w:jc w:val="both"/>
              <w:outlineLvl w:val="0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Spisová značka</w:t>
            </w:r>
          </w:p>
        </w:tc>
        <w:tc>
          <w:tcPr>
            <w:tcW w:w="7117" w:type="dxa"/>
            <w:shd w:val="clear" w:color="auto" w:fill="auto"/>
          </w:tcPr>
          <w:p w:rsidR="006D7294" w:rsidRPr="00401150" w:rsidRDefault="006D7294" w:rsidP="00E77BED">
            <w:pPr>
              <w:jc w:val="both"/>
              <w:outlineLvl w:val="0"/>
              <w:rPr>
                <w:rFonts w:ascii="Tahoma" w:hAnsi="Tahoma" w:cs="Tahoma"/>
                <w:bCs/>
                <w:sz w:val="24"/>
              </w:rPr>
            </w:pPr>
            <w:proofErr w:type="spellStart"/>
            <w:r w:rsidRPr="00401150">
              <w:rPr>
                <w:rFonts w:ascii="Tahoma" w:hAnsi="Tahoma" w:cs="Tahoma"/>
                <w:bCs/>
                <w:sz w:val="24"/>
              </w:rPr>
              <w:t>Zaps</w:t>
            </w:r>
            <w:proofErr w:type="spellEnd"/>
            <w:r w:rsidRPr="00401150">
              <w:rPr>
                <w:rFonts w:ascii="Tahoma" w:hAnsi="Tahoma" w:cs="Tahoma"/>
                <w:bCs/>
                <w:sz w:val="24"/>
              </w:rPr>
              <w:t>. v rejstříku ústavů u MS v Praze, oddíl U, vložka 470</w:t>
            </w:r>
          </w:p>
        </w:tc>
      </w:tr>
      <w:tr w:rsidR="006D7294" w:rsidRPr="00401150" w:rsidTr="00E77BED">
        <w:tc>
          <w:tcPr>
            <w:tcW w:w="1985" w:type="dxa"/>
            <w:shd w:val="clear" w:color="auto" w:fill="auto"/>
          </w:tcPr>
          <w:p w:rsidR="006D7294" w:rsidRPr="00401150" w:rsidRDefault="006D7294" w:rsidP="00E77BED">
            <w:pPr>
              <w:jc w:val="both"/>
              <w:outlineLvl w:val="0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Hlavní činnost</w:t>
            </w:r>
          </w:p>
        </w:tc>
        <w:tc>
          <w:tcPr>
            <w:tcW w:w="7117" w:type="dxa"/>
            <w:shd w:val="clear" w:color="auto" w:fill="auto"/>
          </w:tcPr>
          <w:p w:rsidR="006D7294" w:rsidRPr="00401150" w:rsidRDefault="006D7294" w:rsidP="00E77BED">
            <w:pPr>
              <w:jc w:val="both"/>
              <w:outlineLvl w:val="0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Sociální a ošetřovatelská</w:t>
            </w:r>
          </w:p>
        </w:tc>
      </w:tr>
      <w:tr w:rsidR="006D7294" w:rsidRPr="00401150" w:rsidTr="00E77BED">
        <w:tc>
          <w:tcPr>
            <w:tcW w:w="1985" w:type="dxa"/>
            <w:shd w:val="clear" w:color="auto" w:fill="auto"/>
          </w:tcPr>
          <w:p w:rsidR="006D7294" w:rsidRPr="00401150" w:rsidRDefault="006D7294" w:rsidP="00E77BED">
            <w:pPr>
              <w:jc w:val="both"/>
              <w:outlineLvl w:val="0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Vedlejší činnost</w:t>
            </w:r>
          </w:p>
        </w:tc>
        <w:tc>
          <w:tcPr>
            <w:tcW w:w="7117" w:type="dxa"/>
            <w:shd w:val="clear" w:color="auto" w:fill="auto"/>
          </w:tcPr>
          <w:p w:rsidR="006D7294" w:rsidRPr="00401150" w:rsidRDefault="006D7294" w:rsidP="00E77BED">
            <w:pPr>
              <w:jc w:val="both"/>
              <w:outlineLvl w:val="0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Ubytovací a stravovací činnost</w:t>
            </w:r>
          </w:p>
        </w:tc>
      </w:tr>
      <w:tr w:rsidR="006D7294" w:rsidRPr="00401150" w:rsidTr="00E77BED">
        <w:tc>
          <w:tcPr>
            <w:tcW w:w="1985" w:type="dxa"/>
            <w:shd w:val="clear" w:color="auto" w:fill="auto"/>
          </w:tcPr>
          <w:p w:rsidR="006D7294" w:rsidRPr="00401150" w:rsidRDefault="006D7294" w:rsidP="00E77BED">
            <w:pPr>
              <w:jc w:val="both"/>
              <w:outlineLvl w:val="0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Statutární orgán</w:t>
            </w:r>
          </w:p>
        </w:tc>
        <w:tc>
          <w:tcPr>
            <w:tcW w:w="7117" w:type="dxa"/>
            <w:shd w:val="clear" w:color="auto" w:fill="auto"/>
          </w:tcPr>
          <w:p w:rsidR="006D7294" w:rsidRPr="00401150" w:rsidRDefault="006D7294" w:rsidP="00E77BED">
            <w:pPr>
              <w:jc w:val="both"/>
              <w:outlineLvl w:val="0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ředitel</w:t>
            </w:r>
          </w:p>
        </w:tc>
      </w:tr>
    </w:tbl>
    <w:p w:rsidR="006D7294" w:rsidRPr="00401150" w:rsidRDefault="006D7294" w:rsidP="006D7294">
      <w:pPr>
        <w:jc w:val="both"/>
        <w:outlineLvl w:val="0"/>
        <w:rPr>
          <w:rFonts w:ascii="Tahoma" w:hAnsi="Tahoma" w:cs="Tahoma"/>
          <w:bCs/>
          <w:sz w:val="24"/>
        </w:rPr>
      </w:pPr>
    </w:p>
    <w:p w:rsidR="006D7294" w:rsidRPr="00401150" w:rsidRDefault="006D7294" w:rsidP="006D7294">
      <w:pPr>
        <w:pStyle w:val="Nadpis1"/>
        <w:spacing w:before="0" w:after="0"/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>2) Informace o zakladatelích, zřizovatelích a vkladech do vlastního jmění</w:t>
      </w:r>
    </w:p>
    <w:p w:rsidR="006D7294" w:rsidRPr="00401150" w:rsidRDefault="006D7294" w:rsidP="006D7294">
      <w:pPr>
        <w:pStyle w:val="Nadpis1"/>
        <w:spacing w:before="0" w:after="0"/>
        <w:rPr>
          <w:rFonts w:ascii="Tahoma" w:hAnsi="Tahoma" w:cs="Tahoma"/>
          <w:b w:val="0"/>
          <w:bCs/>
          <w:sz w:val="24"/>
        </w:rPr>
      </w:pPr>
      <w:r w:rsidRPr="00401150">
        <w:rPr>
          <w:rFonts w:ascii="Tahoma" w:hAnsi="Tahoma" w:cs="Tahoma"/>
          <w:b w:val="0"/>
          <w:bCs/>
          <w:sz w:val="24"/>
        </w:rPr>
        <w:t>(§ 30, odst. 1, písm. b)</w:t>
      </w:r>
    </w:p>
    <w:p w:rsidR="006D7294" w:rsidRPr="00401150" w:rsidRDefault="006D7294" w:rsidP="006D7294">
      <w:pPr>
        <w:pStyle w:val="Zkladntext"/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>Zakladatelem účetní jednotky je Městská část Praha 9. Vklad do vlastního jmění</w:t>
      </w:r>
    </w:p>
    <w:p w:rsidR="006D7294" w:rsidRPr="00401150" w:rsidRDefault="006D7294" w:rsidP="006D7294">
      <w:pPr>
        <w:pStyle w:val="Zkladntext"/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>představuje částka 25,493.995,78 Kč</w:t>
      </w:r>
    </w:p>
    <w:p w:rsidR="006D7294" w:rsidRPr="00401150" w:rsidRDefault="006D7294" w:rsidP="006D7294">
      <w:pPr>
        <w:pStyle w:val="Zkladntext"/>
        <w:rPr>
          <w:rFonts w:ascii="Tahoma" w:hAnsi="Tahoma" w:cs="Tahoma"/>
          <w:bCs/>
          <w:sz w:val="24"/>
        </w:rPr>
      </w:pPr>
    </w:p>
    <w:p w:rsidR="006D7294" w:rsidRPr="00401150" w:rsidRDefault="006D7294" w:rsidP="006D7294">
      <w:pPr>
        <w:jc w:val="both"/>
        <w:outlineLvl w:val="0"/>
        <w:rPr>
          <w:rFonts w:ascii="Tahoma" w:hAnsi="Tahoma" w:cs="Tahoma"/>
          <w:bCs/>
          <w:sz w:val="24"/>
        </w:rPr>
      </w:pPr>
      <w:r w:rsidRPr="00401150">
        <w:rPr>
          <w:rFonts w:ascii="Tahoma" w:hAnsi="Tahoma" w:cs="Tahoma"/>
          <w:bCs/>
          <w:sz w:val="24"/>
        </w:rPr>
        <w:tab/>
      </w:r>
      <w:r w:rsidRPr="00401150">
        <w:rPr>
          <w:rFonts w:ascii="Tahoma" w:hAnsi="Tahoma" w:cs="Tahoma"/>
          <w:bCs/>
          <w:sz w:val="24"/>
        </w:rPr>
        <w:tab/>
      </w:r>
    </w:p>
    <w:p w:rsidR="006D7294" w:rsidRPr="00401150" w:rsidRDefault="006D7294" w:rsidP="006D7294">
      <w:pPr>
        <w:pStyle w:val="Nadpis1"/>
        <w:spacing w:before="0" w:after="0"/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>3) Účetní období</w:t>
      </w:r>
    </w:p>
    <w:p w:rsidR="006D7294" w:rsidRPr="00401150" w:rsidRDefault="006D7294" w:rsidP="006D7294">
      <w:pPr>
        <w:pStyle w:val="Nadpis1"/>
        <w:spacing w:before="0" w:after="0"/>
        <w:rPr>
          <w:rFonts w:ascii="Tahoma" w:hAnsi="Tahoma" w:cs="Tahoma"/>
          <w:b w:val="0"/>
          <w:bCs/>
          <w:sz w:val="24"/>
        </w:rPr>
      </w:pPr>
      <w:r w:rsidRPr="00401150">
        <w:rPr>
          <w:rFonts w:ascii="Tahoma" w:hAnsi="Tahoma" w:cs="Tahoma"/>
          <w:b w:val="0"/>
          <w:bCs/>
          <w:sz w:val="24"/>
        </w:rPr>
        <w:t>(§ 30, odst. 1, písm. c)</w:t>
      </w:r>
    </w:p>
    <w:p w:rsidR="006D7294" w:rsidRPr="00401150" w:rsidRDefault="006D7294" w:rsidP="006D7294">
      <w:pPr>
        <w:pStyle w:val="Zkladntext"/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>Účetní období je kalendářní rok od 1. ledna 2020 do 31. prosince 2020.</w:t>
      </w:r>
    </w:p>
    <w:p w:rsidR="006D7294" w:rsidRPr="00401150" w:rsidRDefault="006D7294" w:rsidP="006D7294">
      <w:pPr>
        <w:jc w:val="both"/>
        <w:outlineLvl w:val="0"/>
        <w:rPr>
          <w:rFonts w:ascii="Tahoma" w:hAnsi="Tahoma" w:cs="Tahoma"/>
          <w:bCs/>
          <w:sz w:val="24"/>
        </w:rPr>
      </w:pPr>
    </w:p>
    <w:p w:rsidR="006D7294" w:rsidRPr="00401150" w:rsidRDefault="006D7294" w:rsidP="006D7294">
      <w:pPr>
        <w:rPr>
          <w:rFonts w:ascii="Tahoma" w:hAnsi="Tahoma" w:cs="Tahoma"/>
          <w:b/>
        </w:rPr>
      </w:pPr>
    </w:p>
    <w:p w:rsidR="006D7294" w:rsidRPr="00401150" w:rsidRDefault="006D7294" w:rsidP="006D7294">
      <w:pPr>
        <w:rPr>
          <w:rFonts w:ascii="Tahoma" w:hAnsi="Tahoma" w:cs="Tahoma"/>
          <w:b/>
        </w:rPr>
      </w:pPr>
    </w:p>
    <w:p w:rsidR="006D7294" w:rsidRPr="00401150" w:rsidRDefault="006D7294" w:rsidP="006D7294">
      <w:pPr>
        <w:rPr>
          <w:rFonts w:ascii="Tahoma" w:hAnsi="Tahoma" w:cs="Tahoma"/>
          <w:b/>
        </w:rPr>
      </w:pPr>
    </w:p>
    <w:p w:rsidR="006D7294" w:rsidRPr="00401150" w:rsidRDefault="006D7294" w:rsidP="006D7294">
      <w:pPr>
        <w:pStyle w:val="Nadpis1"/>
        <w:spacing w:before="0" w:after="0"/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>4) Používané účetní metody, obecné účetní zásady a způsoby oceňování</w:t>
      </w:r>
    </w:p>
    <w:p w:rsidR="006D7294" w:rsidRPr="00401150" w:rsidRDefault="006D7294" w:rsidP="006D7294">
      <w:pPr>
        <w:pStyle w:val="Nadpis1"/>
        <w:spacing w:before="0" w:after="0"/>
        <w:rPr>
          <w:rFonts w:ascii="Tahoma" w:hAnsi="Tahoma" w:cs="Tahoma"/>
          <w:b w:val="0"/>
          <w:bCs/>
          <w:sz w:val="24"/>
        </w:rPr>
      </w:pPr>
      <w:r w:rsidRPr="00401150">
        <w:rPr>
          <w:rFonts w:ascii="Tahoma" w:hAnsi="Tahoma" w:cs="Tahoma"/>
          <w:b w:val="0"/>
          <w:bCs/>
          <w:sz w:val="24"/>
        </w:rPr>
        <w:t>(§ 30, odst. 1, písm. d, e)</w:t>
      </w:r>
    </w:p>
    <w:p w:rsidR="006D7294" w:rsidRPr="00401150" w:rsidRDefault="006D7294" w:rsidP="006D7294">
      <w:pPr>
        <w:rPr>
          <w:sz w:val="24"/>
          <w:szCs w:val="24"/>
        </w:rPr>
      </w:pPr>
    </w:p>
    <w:p w:rsidR="006D7294" w:rsidRPr="00401150" w:rsidRDefault="006D7294" w:rsidP="006D7294">
      <w:pPr>
        <w:pStyle w:val="Nadpis8"/>
      </w:pPr>
      <w:r w:rsidRPr="00401150">
        <w:t>Způsob zpracování účetní závěrky, archivace</w:t>
      </w:r>
    </w:p>
    <w:p w:rsidR="006D7294" w:rsidRPr="00401150" w:rsidRDefault="006D7294" w:rsidP="006D7294">
      <w:pPr>
        <w:pStyle w:val="Zkladntext3"/>
        <w:jc w:val="both"/>
      </w:pPr>
      <w:r w:rsidRPr="00401150">
        <w:t xml:space="preserve">Předkládaná účetní závěrka byla zpracována na základě zákona č. 563/1991 Sb., o účetnictví a na základě vyhlášky Ministerstva financí ČR, kterými se stanoví postupy účtování a obsah účetní závěrky pro neziskové organizace. Účetnictví je vedeno interně s využitím software </w:t>
      </w:r>
      <w:proofErr w:type="spellStart"/>
      <w:r w:rsidRPr="00401150">
        <w:t>Gordic</w:t>
      </w:r>
      <w:proofErr w:type="spellEnd"/>
      <w:r w:rsidRPr="00401150">
        <w:t>. Účetní doklady jsou archivovány v zabezpečených prostorách ústavu odděleně od ostatních dokladů. Mezi rozvahovým dnem a okamžikem sestavení účetní závěrky nenastaly žádné významné události, které by měly význam pro posouzení ekonomického stavu účetní jednotky.</w:t>
      </w: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</w:p>
    <w:p w:rsidR="006D7294" w:rsidRPr="00401150" w:rsidRDefault="006D7294" w:rsidP="006D7294">
      <w:pPr>
        <w:pStyle w:val="Nadpis7"/>
        <w:rPr>
          <w:b w:val="0"/>
          <w:bCs/>
          <w:i w:val="0"/>
          <w:iCs w:val="0"/>
          <w:u w:val="single"/>
        </w:rPr>
      </w:pPr>
      <w:r w:rsidRPr="00401150">
        <w:rPr>
          <w:b w:val="0"/>
          <w:bCs/>
          <w:i w:val="0"/>
          <w:iCs w:val="0"/>
          <w:u w:val="single"/>
        </w:rPr>
        <w:t>Dlouhodobý majetek</w:t>
      </w:r>
    </w:p>
    <w:p w:rsidR="006D7294" w:rsidRPr="00401150" w:rsidRDefault="006D7294" w:rsidP="006D7294">
      <w:pPr>
        <w:pStyle w:val="Zkladntextodsazen21"/>
        <w:spacing w:line="200" w:lineRule="atLeast"/>
        <w:ind w:left="0" w:firstLine="0"/>
        <w:jc w:val="both"/>
        <w:rPr>
          <w:rFonts w:ascii="Tahoma" w:hAnsi="Tahoma" w:cs="Tahoma"/>
          <w:iCs/>
          <w:sz w:val="24"/>
          <w:lang w:eastAsia="cs-CZ"/>
        </w:rPr>
      </w:pPr>
      <w:r w:rsidRPr="00401150">
        <w:rPr>
          <w:rFonts w:ascii="Tahoma" w:hAnsi="Tahoma" w:cs="Tahoma"/>
          <w:sz w:val="24"/>
          <w:lang w:eastAsia="cs-CZ"/>
        </w:rPr>
        <w:t xml:space="preserve">Účetní jednotka eviduje v dlouhodobém hmotném majetku hmotný majetek s dobou použitelnosti vyšší než 1 rok a s pořizovací cenou vyšší než 40.000 Kč, účtuje o něm </w:t>
      </w:r>
      <w:r w:rsidRPr="00401150">
        <w:rPr>
          <w:rFonts w:ascii="Tahoma" w:hAnsi="Tahoma" w:cs="Tahoma"/>
          <w:iCs/>
          <w:sz w:val="24"/>
          <w:lang w:eastAsia="cs-CZ"/>
        </w:rPr>
        <w:t xml:space="preserve">na účtech dlouhodobého majetku a vykazuje ho v rozvaze. Hmotný majetek v pořizovací ceně nižší než 40.000 Kč účtuje organizace do nákladů. Hmotný majetek v pořizovací ceně vyšší než 900 Kč s dobou použitelnosti vyšší než 1 rok eviduje organizace v operativní evidenci a v účetnictví a vykazuje ho v rozvaze.  </w:t>
      </w:r>
    </w:p>
    <w:p w:rsidR="006D7294" w:rsidRPr="00401150" w:rsidRDefault="006D7294" w:rsidP="006D7294">
      <w:pPr>
        <w:pStyle w:val="Zkladntextodsazen21"/>
        <w:spacing w:line="200" w:lineRule="atLeast"/>
        <w:ind w:left="0" w:firstLine="0"/>
        <w:jc w:val="both"/>
        <w:rPr>
          <w:rFonts w:ascii="Tahoma" w:hAnsi="Tahoma" w:cs="Tahoma"/>
          <w:iCs/>
          <w:sz w:val="24"/>
          <w:lang w:eastAsia="cs-CZ"/>
        </w:rPr>
      </w:pPr>
      <w:r w:rsidRPr="00401150">
        <w:rPr>
          <w:rFonts w:ascii="Tahoma" w:hAnsi="Tahoma" w:cs="Tahoma"/>
          <w:iCs/>
          <w:sz w:val="24"/>
          <w:lang w:eastAsia="cs-CZ"/>
        </w:rPr>
        <w:t xml:space="preserve">Účetní jednotka eviduje v dlouhodobém nehmotném majetku nehmotný majetek s dobou použitelnosti vyšší než 1 rok a s pořizovací cenou vyšší než 60.000 Kč. </w:t>
      </w:r>
    </w:p>
    <w:p w:rsidR="006D7294" w:rsidRPr="00401150" w:rsidRDefault="006D7294" w:rsidP="006D7294">
      <w:pPr>
        <w:pStyle w:val="Zkladntextodsazen21"/>
        <w:spacing w:line="200" w:lineRule="atLeast"/>
        <w:ind w:left="0" w:firstLine="0"/>
        <w:jc w:val="both"/>
        <w:rPr>
          <w:rFonts w:ascii="Tahoma" w:hAnsi="Tahoma" w:cs="Tahoma"/>
          <w:iCs/>
          <w:sz w:val="24"/>
          <w:lang w:eastAsia="cs-CZ"/>
        </w:rPr>
      </w:pPr>
      <w:r w:rsidRPr="00401150">
        <w:rPr>
          <w:rFonts w:ascii="Tahoma" w:hAnsi="Tahoma" w:cs="Tahoma"/>
          <w:iCs/>
          <w:sz w:val="24"/>
          <w:lang w:eastAsia="cs-CZ"/>
        </w:rPr>
        <w:t xml:space="preserve">Nehmotný majetek v pořizovací ceně nižší než 60 tis. Kč účtuje organizace do nákladů a zároveň ho eviduje v operativní evidenci.  </w:t>
      </w:r>
    </w:p>
    <w:p w:rsidR="006D7294" w:rsidRPr="00401150" w:rsidRDefault="006D7294" w:rsidP="006D7294">
      <w:pPr>
        <w:pStyle w:val="Zkladntextodsazen21"/>
        <w:spacing w:line="200" w:lineRule="atLeast"/>
        <w:ind w:left="0" w:firstLine="0"/>
        <w:rPr>
          <w:rFonts w:ascii="Tahoma" w:hAnsi="Tahoma" w:cs="Tahoma"/>
          <w:iCs/>
          <w:sz w:val="24"/>
          <w:lang w:eastAsia="cs-CZ"/>
        </w:rPr>
      </w:pPr>
      <w:r w:rsidRPr="00401150">
        <w:rPr>
          <w:rFonts w:ascii="Tahoma" w:hAnsi="Tahoma" w:cs="Tahoma"/>
          <w:iCs/>
          <w:sz w:val="24"/>
          <w:lang w:eastAsia="cs-CZ"/>
        </w:rPr>
        <w:t>Stavby účetní jednotka odepisuje 50 let, nestanoví-li příslušný orgán účetní jednotky jinak. Samostatné hmotné movité věci organizace odepisuje po dobu 5-30 let, nestanoví-li příslušný orgán účetní jednotky jinak. Opravné položky k dlouhodobému majetku účetní jednotka nevytváří a úroky nejsou součástí ocenění majetku.</w:t>
      </w:r>
    </w:p>
    <w:p w:rsidR="006D7294" w:rsidRPr="00401150" w:rsidRDefault="006D7294" w:rsidP="006D7294">
      <w:pPr>
        <w:pStyle w:val="Zkladntextodsazen21"/>
        <w:spacing w:line="200" w:lineRule="atLeast"/>
        <w:ind w:left="0" w:firstLine="0"/>
        <w:rPr>
          <w:rFonts w:ascii="Tahoma" w:hAnsi="Tahoma" w:cs="Tahoma"/>
          <w:iCs/>
          <w:sz w:val="24"/>
          <w:lang w:eastAsia="cs-CZ"/>
        </w:rPr>
      </w:pPr>
    </w:p>
    <w:p w:rsidR="006D7294" w:rsidRPr="00401150" w:rsidRDefault="006D7294" w:rsidP="006D7294">
      <w:pPr>
        <w:pStyle w:val="Zkladntextodsazen21"/>
        <w:spacing w:line="200" w:lineRule="atLeast"/>
        <w:ind w:left="0" w:firstLine="0"/>
        <w:rPr>
          <w:rFonts w:ascii="Tahoma" w:hAnsi="Tahoma" w:cs="Tahoma"/>
          <w:iCs/>
          <w:sz w:val="24"/>
          <w:lang w:eastAsia="cs-CZ"/>
        </w:rPr>
      </w:pPr>
    </w:p>
    <w:p w:rsidR="006D7294" w:rsidRPr="00401150" w:rsidRDefault="006D7294" w:rsidP="006D7294">
      <w:pPr>
        <w:pStyle w:val="Zkladntext2"/>
        <w:rPr>
          <w:u w:val="single"/>
        </w:rPr>
      </w:pPr>
      <w:r w:rsidRPr="00401150">
        <w:rPr>
          <w:u w:val="single"/>
        </w:rPr>
        <w:t>Cenné papíry a podíly</w:t>
      </w:r>
    </w:p>
    <w:p w:rsidR="006D7294" w:rsidRPr="00401150" w:rsidRDefault="006D7294" w:rsidP="006D7294">
      <w:pPr>
        <w:pStyle w:val="Zkladntext2"/>
      </w:pPr>
      <w:r w:rsidRPr="00401150">
        <w:t>Ve sledovaném účetním období účetní jednotka nevlastnila cenné papíry a majetkové účasti ve formě podílů.</w:t>
      </w:r>
    </w:p>
    <w:p w:rsidR="006D7294" w:rsidRPr="00401150" w:rsidRDefault="006D7294" w:rsidP="006D7294">
      <w:pPr>
        <w:pStyle w:val="Zkladntextodsazen21"/>
        <w:spacing w:line="200" w:lineRule="atLeast"/>
        <w:ind w:left="0" w:firstLine="0"/>
        <w:rPr>
          <w:rFonts w:ascii="Tahoma" w:hAnsi="Tahoma" w:cs="Tahoma"/>
          <w:iCs/>
          <w:sz w:val="24"/>
          <w:lang w:eastAsia="cs-CZ"/>
        </w:rPr>
      </w:pPr>
    </w:p>
    <w:p w:rsidR="006D7294" w:rsidRPr="00401150" w:rsidRDefault="006D7294" w:rsidP="006D7294">
      <w:pPr>
        <w:pStyle w:val="Zkladntext2"/>
        <w:rPr>
          <w:u w:val="single"/>
        </w:rPr>
      </w:pPr>
      <w:r w:rsidRPr="00401150">
        <w:rPr>
          <w:u w:val="single"/>
        </w:rPr>
        <w:t>Zásoby</w:t>
      </w:r>
    </w:p>
    <w:p w:rsidR="006D7294" w:rsidRPr="00401150" w:rsidRDefault="006D7294" w:rsidP="006D7294">
      <w:pPr>
        <w:pStyle w:val="Zkladntext2"/>
      </w:pPr>
      <w:r w:rsidRPr="00401150">
        <w:t>Účetní jednotka nenakupuje materiál běžné spotřeby na sklad. V těchto případech účtuje o nákupu materiálu přímo na vrub nákladových účtů.</w:t>
      </w:r>
    </w:p>
    <w:p w:rsidR="006D7294" w:rsidRPr="00401150" w:rsidRDefault="006D7294" w:rsidP="006D7294">
      <w:pPr>
        <w:pStyle w:val="Zkladntext2"/>
      </w:pPr>
      <w:r w:rsidRPr="00401150">
        <w:t xml:space="preserve">V ostatních významných případech, zejména při nákupu zásob účtuje účetní jednotka o zásobách způsobem </w:t>
      </w:r>
      <w:proofErr w:type="gramStart"/>
      <w:r w:rsidRPr="00401150">
        <w:t>B</w:t>
      </w:r>
      <w:proofErr w:type="gramEnd"/>
      <w:r w:rsidRPr="00401150">
        <w:t xml:space="preserve"> a i výdaj ze skladu je účtován metodou B. Zásoby jsou oceňovány v pořizovacích cenách a zahrnují cenu pořízení zásob a externí náklady na dopravu, pokud nejsou již zahrnuté v ceně pořízení. </w:t>
      </w:r>
    </w:p>
    <w:p w:rsidR="006D7294" w:rsidRPr="00401150" w:rsidRDefault="006D7294" w:rsidP="006D7294">
      <w:pPr>
        <w:numPr>
          <w:ilvl w:val="12"/>
          <w:numId w:val="0"/>
        </w:numPr>
        <w:jc w:val="both"/>
        <w:rPr>
          <w:rFonts w:ascii="Tahoma" w:hAnsi="Tahoma" w:cs="Tahoma"/>
          <w:iCs/>
          <w:sz w:val="24"/>
        </w:rPr>
      </w:pPr>
      <w:r w:rsidRPr="00401150">
        <w:rPr>
          <w:rFonts w:ascii="Tahoma" w:hAnsi="Tahoma" w:cs="Tahoma"/>
          <w:iCs/>
          <w:sz w:val="24"/>
        </w:rPr>
        <w:lastRenderedPageBreak/>
        <w:t>Účetní jednotka nemá zásoby vytvořené vlastní činností.</w:t>
      </w:r>
    </w:p>
    <w:p w:rsidR="006D7294" w:rsidRPr="00401150" w:rsidRDefault="006D7294" w:rsidP="006D7294">
      <w:pPr>
        <w:pStyle w:val="Zkladntext2"/>
      </w:pPr>
    </w:p>
    <w:p w:rsidR="006D7294" w:rsidRPr="00401150" w:rsidRDefault="006D7294" w:rsidP="006D7294">
      <w:pPr>
        <w:pStyle w:val="Zkladntext2"/>
        <w:rPr>
          <w:u w:val="single"/>
        </w:rPr>
      </w:pPr>
      <w:r w:rsidRPr="00401150">
        <w:rPr>
          <w:u w:val="single"/>
        </w:rPr>
        <w:t>Finanční majetek</w:t>
      </w:r>
    </w:p>
    <w:p w:rsidR="006D7294" w:rsidRPr="00401150" w:rsidRDefault="006D7294" w:rsidP="006D7294">
      <w:pPr>
        <w:pStyle w:val="Zkladntext2"/>
      </w:pPr>
      <w:r w:rsidRPr="00401150">
        <w:t>Ve sledovaném účetním období firma nevlastnila cenné papíry a majetkové účasti ve formě podílů.</w:t>
      </w:r>
    </w:p>
    <w:p w:rsidR="006D7294" w:rsidRPr="00401150" w:rsidRDefault="006D7294" w:rsidP="006D7294">
      <w:pPr>
        <w:pStyle w:val="Zkladntext2"/>
      </w:pPr>
    </w:p>
    <w:p w:rsidR="006D7294" w:rsidRPr="00401150" w:rsidRDefault="006D7294" w:rsidP="006D7294">
      <w:pPr>
        <w:pStyle w:val="Zkladntext2"/>
        <w:rPr>
          <w:u w:val="single"/>
        </w:rPr>
      </w:pPr>
      <w:r w:rsidRPr="00401150">
        <w:rPr>
          <w:u w:val="single"/>
        </w:rPr>
        <w:t>Pohledávky</w:t>
      </w:r>
    </w:p>
    <w:p w:rsidR="006D7294" w:rsidRPr="00401150" w:rsidRDefault="006D7294" w:rsidP="006D7294">
      <w:pPr>
        <w:pStyle w:val="Zkladntext2"/>
        <w:rPr>
          <w:iCs w:val="0"/>
        </w:rPr>
      </w:pPr>
      <w:r w:rsidRPr="00401150">
        <w:t xml:space="preserve">Pohledávky se oceňují při svém vzniku jmenovitou hodnotou. Organizace běžně netvoří opravné položky. O případně tvorbě opravné položky rozhodne </w:t>
      </w:r>
      <w:r w:rsidRPr="00401150">
        <w:rPr>
          <w:iCs w:val="0"/>
        </w:rPr>
        <w:t>příslušný orgán účetní jednotky.</w:t>
      </w:r>
    </w:p>
    <w:p w:rsidR="006D7294" w:rsidRPr="00401150" w:rsidRDefault="006D7294" w:rsidP="006D7294">
      <w:pPr>
        <w:pStyle w:val="Zkladntext2"/>
        <w:rPr>
          <w:iCs w:val="0"/>
        </w:rPr>
      </w:pPr>
    </w:p>
    <w:p w:rsidR="006D7294" w:rsidRPr="00401150" w:rsidRDefault="006D7294" w:rsidP="006D7294">
      <w:pPr>
        <w:pStyle w:val="Zkladntext2"/>
        <w:rPr>
          <w:u w:val="single"/>
        </w:rPr>
      </w:pPr>
      <w:r w:rsidRPr="00401150">
        <w:rPr>
          <w:u w:val="single"/>
        </w:rPr>
        <w:t>Transakce v cizí měně</w:t>
      </w:r>
    </w:p>
    <w:p w:rsidR="006D7294" w:rsidRPr="00401150" w:rsidRDefault="006D7294" w:rsidP="006D7294">
      <w:pPr>
        <w:pStyle w:val="Zkladntext"/>
        <w:rPr>
          <w:rFonts w:ascii="Tahoma" w:hAnsi="Tahoma" w:cs="Tahoma"/>
          <w:iCs/>
          <w:sz w:val="24"/>
        </w:rPr>
      </w:pPr>
      <w:r w:rsidRPr="00401150">
        <w:rPr>
          <w:rFonts w:ascii="Tahoma" w:hAnsi="Tahoma" w:cs="Tahoma"/>
          <w:iCs/>
          <w:sz w:val="24"/>
        </w:rPr>
        <w:t>Majetek a závazky pořízené v cizí měně organizace nemá.</w:t>
      </w:r>
    </w:p>
    <w:p w:rsidR="006D7294" w:rsidRPr="00401150" w:rsidRDefault="006D7294" w:rsidP="006D7294">
      <w:pPr>
        <w:pStyle w:val="Zkladntext"/>
        <w:rPr>
          <w:rFonts w:ascii="Tahoma" w:hAnsi="Tahoma" w:cs="Tahoma"/>
          <w:iCs/>
          <w:sz w:val="24"/>
        </w:rPr>
      </w:pPr>
    </w:p>
    <w:p w:rsidR="006D7294" w:rsidRPr="00401150" w:rsidRDefault="006D7294" w:rsidP="006D7294">
      <w:pPr>
        <w:pStyle w:val="Zkladntext2"/>
        <w:rPr>
          <w:u w:val="single"/>
        </w:rPr>
      </w:pPr>
      <w:r w:rsidRPr="00401150">
        <w:rPr>
          <w:u w:val="single"/>
        </w:rPr>
        <w:t>Časové rozlišení</w:t>
      </w:r>
    </w:p>
    <w:p w:rsidR="006D7294" w:rsidRPr="00401150" w:rsidRDefault="006D7294" w:rsidP="006D7294">
      <w:pPr>
        <w:pStyle w:val="Zkladntextodsazen21"/>
        <w:spacing w:line="200" w:lineRule="atLeast"/>
        <w:ind w:left="0" w:firstLine="0"/>
        <w:jc w:val="both"/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 xml:space="preserve">Účetní jednotka časově nerozlišuje náklady a výnosy v případech, které se každoročně opakují a jsou svou částkou nevýznamné, tj. do výše 1.000,- Kč. </w:t>
      </w:r>
    </w:p>
    <w:p w:rsidR="006D7294" w:rsidRPr="00401150" w:rsidRDefault="006D7294" w:rsidP="006D7294">
      <w:pPr>
        <w:pStyle w:val="Zkladntextodsazen21"/>
        <w:spacing w:line="200" w:lineRule="atLeast"/>
        <w:ind w:left="0" w:firstLine="0"/>
        <w:jc w:val="both"/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>Účetní jednotka účtuje v případě již přijatých, ale zatím nepoužitých dotací, jako o nepoužité části a jako o výnosech příštích období.</w:t>
      </w:r>
    </w:p>
    <w:p w:rsidR="006D7294" w:rsidRPr="00401150" w:rsidRDefault="006D7294" w:rsidP="006D7294">
      <w:pPr>
        <w:pStyle w:val="Zkladntext2"/>
      </w:pPr>
    </w:p>
    <w:p w:rsidR="006D7294" w:rsidRPr="00401150" w:rsidRDefault="006D7294" w:rsidP="006D7294">
      <w:pPr>
        <w:pStyle w:val="Zkladntext2"/>
      </w:pPr>
    </w:p>
    <w:p w:rsidR="006D7294" w:rsidRPr="00401150" w:rsidRDefault="006D7294" w:rsidP="006D7294">
      <w:pPr>
        <w:pStyle w:val="Zkladntext2"/>
        <w:rPr>
          <w:b/>
        </w:rPr>
      </w:pPr>
      <w:r w:rsidRPr="00401150">
        <w:rPr>
          <w:b/>
        </w:rPr>
        <w:t>5) Mimořádné položky nákladů a výnosů</w:t>
      </w:r>
    </w:p>
    <w:p w:rsidR="006D7294" w:rsidRPr="00401150" w:rsidRDefault="006D7294" w:rsidP="006D7294">
      <w:pPr>
        <w:pStyle w:val="Zkladntext2"/>
        <w:rPr>
          <w:b/>
          <w:iCs w:val="0"/>
        </w:rPr>
      </w:pPr>
      <w:r w:rsidRPr="00401150">
        <w:rPr>
          <w:bCs/>
          <w:iCs w:val="0"/>
        </w:rPr>
        <w:t>(§ 30, odst. 1, písm. f)</w:t>
      </w:r>
      <w:r w:rsidRPr="00401150">
        <w:rPr>
          <w:b/>
          <w:iCs w:val="0"/>
        </w:rPr>
        <w:t xml:space="preserve"> </w:t>
      </w:r>
    </w:p>
    <w:p w:rsidR="006D7294" w:rsidRPr="00401150" w:rsidRDefault="006D7294" w:rsidP="006D7294">
      <w:pPr>
        <w:pStyle w:val="Zkladntext3"/>
        <w:jc w:val="both"/>
      </w:pPr>
      <w:r w:rsidRPr="00401150">
        <w:t xml:space="preserve">Účetní jednotka ve sledovaném účetním neevidovala položky nákladů a výnosů, které by byly mimořádné svým objemem nebo původem. </w:t>
      </w:r>
    </w:p>
    <w:p w:rsidR="006D7294" w:rsidRPr="00401150" w:rsidRDefault="006D7294" w:rsidP="006D7294">
      <w:pPr>
        <w:pStyle w:val="Zkladntext3"/>
        <w:jc w:val="both"/>
      </w:pPr>
    </w:p>
    <w:p w:rsidR="006D7294" w:rsidRPr="00401150" w:rsidRDefault="006D7294" w:rsidP="006D7294">
      <w:pPr>
        <w:jc w:val="both"/>
        <w:rPr>
          <w:rFonts w:ascii="Tahoma" w:hAnsi="Tahoma" w:cs="Tahoma"/>
          <w:i/>
          <w:sz w:val="24"/>
        </w:rPr>
      </w:pPr>
      <w:r w:rsidRPr="00401150">
        <w:rPr>
          <w:rFonts w:ascii="Tahoma" w:hAnsi="Tahoma" w:cs="Tahoma"/>
          <w:b/>
          <w:sz w:val="24"/>
        </w:rPr>
        <w:t xml:space="preserve">6) Účast ve společnostech jako společník s neomezeným ručením </w:t>
      </w: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>(§ 30, odst. 1, písm. g)</w:t>
      </w:r>
    </w:p>
    <w:p w:rsidR="006D7294" w:rsidRPr="00401150" w:rsidRDefault="006D7294" w:rsidP="006D7294">
      <w:pPr>
        <w:jc w:val="both"/>
        <w:rPr>
          <w:rFonts w:ascii="Tahoma" w:hAnsi="Tahoma" w:cs="Tahoma"/>
          <w:iCs/>
          <w:sz w:val="24"/>
        </w:rPr>
      </w:pPr>
      <w:r w:rsidRPr="00401150">
        <w:rPr>
          <w:rFonts w:ascii="Tahoma" w:hAnsi="Tahoma" w:cs="Tahoma"/>
          <w:iCs/>
          <w:sz w:val="24"/>
        </w:rPr>
        <w:t>Účetní jednotka nevlastnila k poslednímu dni účetního období podíl v žádných společnostech.</w:t>
      </w:r>
    </w:p>
    <w:p w:rsidR="006D7294" w:rsidRPr="00401150" w:rsidRDefault="006D7294" w:rsidP="006D7294">
      <w:pPr>
        <w:pStyle w:val="Zkladntext3"/>
        <w:jc w:val="both"/>
      </w:pPr>
    </w:p>
    <w:p w:rsidR="006D7294" w:rsidRPr="00401150" w:rsidRDefault="006D7294" w:rsidP="006D7294">
      <w:pPr>
        <w:pStyle w:val="Zkladntext3"/>
        <w:jc w:val="both"/>
      </w:pPr>
    </w:p>
    <w:p w:rsidR="006D7294" w:rsidRPr="00401150" w:rsidRDefault="006D7294" w:rsidP="006D7294">
      <w:pPr>
        <w:pStyle w:val="Zkladntext3"/>
        <w:jc w:val="both"/>
      </w:pPr>
    </w:p>
    <w:p w:rsidR="006D7294" w:rsidRPr="00401150" w:rsidRDefault="006D7294" w:rsidP="006D7294">
      <w:pPr>
        <w:pStyle w:val="Zkladntext3"/>
        <w:jc w:val="both"/>
        <w:rPr>
          <w:i/>
        </w:rPr>
      </w:pPr>
      <w:r w:rsidRPr="00401150">
        <w:rPr>
          <w:b/>
        </w:rPr>
        <w:t>7) Přehled jednotlivých položek dlouhodobého majetku</w:t>
      </w:r>
    </w:p>
    <w:p w:rsidR="006D7294" w:rsidRPr="00401150" w:rsidRDefault="006D7294" w:rsidP="006D7294">
      <w:pPr>
        <w:pStyle w:val="Zkladntext3"/>
        <w:jc w:val="both"/>
      </w:pPr>
      <w:r w:rsidRPr="00401150">
        <w:t>(§ 30, odst. 1, písm. h)</w:t>
      </w:r>
      <w:r w:rsidRPr="00401150">
        <w:rPr>
          <w:i/>
        </w:rPr>
        <w:t xml:space="preserve"> </w:t>
      </w: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 xml:space="preserve">Účetní jednotka ve sledovaném účetním evidovala následující položky dlouhodobého majetku v pořizovací ceně, včetně jejich přírůstků a úbytků během účetního období </w:t>
      </w: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1745"/>
        <w:gridCol w:w="1715"/>
        <w:gridCol w:w="1614"/>
        <w:gridCol w:w="1745"/>
      </w:tblGrid>
      <w:tr w:rsidR="006D7294" w:rsidRPr="00401150" w:rsidTr="00E77BED">
        <w:tc>
          <w:tcPr>
            <w:tcW w:w="2518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Položky majetku</w:t>
            </w:r>
          </w:p>
        </w:tc>
        <w:tc>
          <w:tcPr>
            <w:tcW w:w="1701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Stav na počátku období</w:t>
            </w:r>
          </w:p>
        </w:tc>
        <w:tc>
          <w:tcPr>
            <w:tcW w:w="1741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Přírůstky</w:t>
            </w:r>
          </w:p>
        </w:tc>
        <w:tc>
          <w:tcPr>
            <w:tcW w:w="1559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Úbytky</w:t>
            </w:r>
          </w:p>
        </w:tc>
        <w:tc>
          <w:tcPr>
            <w:tcW w:w="1701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Stav na konci období</w:t>
            </w:r>
          </w:p>
        </w:tc>
      </w:tr>
      <w:tr w:rsidR="006D7294" w:rsidRPr="00401150" w:rsidTr="00E77BED">
        <w:tc>
          <w:tcPr>
            <w:tcW w:w="2518" w:type="dxa"/>
            <w:shd w:val="clear" w:color="auto" w:fill="auto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Software</w:t>
            </w:r>
          </w:p>
        </w:tc>
        <w:tc>
          <w:tcPr>
            <w:tcW w:w="1701" w:type="dxa"/>
            <w:shd w:val="clear" w:color="auto" w:fill="auto"/>
          </w:tcPr>
          <w:p w:rsidR="006D7294" w:rsidRPr="00401150" w:rsidRDefault="006D7294" w:rsidP="00E77BED">
            <w:pPr>
              <w:jc w:val="right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0</w:t>
            </w:r>
          </w:p>
        </w:tc>
        <w:tc>
          <w:tcPr>
            <w:tcW w:w="1741" w:type="dxa"/>
            <w:shd w:val="clear" w:color="auto" w:fill="auto"/>
          </w:tcPr>
          <w:p w:rsidR="006D7294" w:rsidRPr="00401150" w:rsidRDefault="006D7294" w:rsidP="00E77BED">
            <w:pPr>
              <w:jc w:val="right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D7294" w:rsidRPr="00401150" w:rsidRDefault="006D7294" w:rsidP="00E77BED">
            <w:pPr>
              <w:jc w:val="right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D7294" w:rsidRPr="00401150" w:rsidRDefault="006D7294" w:rsidP="00E77BED">
            <w:pPr>
              <w:jc w:val="right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0</w:t>
            </w:r>
          </w:p>
        </w:tc>
      </w:tr>
      <w:tr w:rsidR="006D7294" w:rsidRPr="00401150" w:rsidTr="00E77BED">
        <w:tc>
          <w:tcPr>
            <w:tcW w:w="2518" w:type="dxa"/>
            <w:shd w:val="clear" w:color="auto" w:fill="auto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Budovy a stavby</w:t>
            </w:r>
          </w:p>
        </w:tc>
        <w:tc>
          <w:tcPr>
            <w:tcW w:w="1701" w:type="dxa"/>
            <w:shd w:val="clear" w:color="auto" w:fill="auto"/>
          </w:tcPr>
          <w:p w:rsidR="006D7294" w:rsidRPr="00401150" w:rsidRDefault="006D7294" w:rsidP="00E77BED">
            <w:pPr>
              <w:jc w:val="right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53.843,-</w:t>
            </w:r>
          </w:p>
        </w:tc>
        <w:tc>
          <w:tcPr>
            <w:tcW w:w="1741" w:type="dxa"/>
            <w:shd w:val="clear" w:color="auto" w:fill="auto"/>
          </w:tcPr>
          <w:p w:rsidR="006D7294" w:rsidRPr="00401150" w:rsidRDefault="006D7294" w:rsidP="00E77BED">
            <w:pPr>
              <w:jc w:val="right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D7294" w:rsidRPr="00401150" w:rsidRDefault="006D7294" w:rsidP="00E77BED">
            <w:pPr>
              <w:jc w:val="right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6D7294" w:rsidRPr="00401150" w:rsidRDefault="006D7294" w:rsidP="00E77BED">
            <w:pPr>
              <w:jc w:val="right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53.843,-</w:t>
            </w:r>
          </w:p>
        </w:tc>
      </w:tr>
      <w:tr w:rsidR="006D7294" w:rsidRPr="00401150" w:rsidTr="00E77BED">
        <w:tc>
          <w:tcPr>
            <w:tcW w:w="2518" w:type="dxa"/>
            <w:shd w:val="clear" w:color="auto" w:fill="auto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Hmotné movité věci</w:t>
            </w:r>
          </w:p>
        </w:tc>
        <w:tc>
          <w:tcPr>
            <w:tcW w:w="1701" w:type="dxa"/>
            <w:shd w:val="clear" w:color="auto" w:fill="auto"/>
          </w:tcPr>
          <w:p w:rsidR="006D7294" w:rsidRPr="00401150" w:rsidRDefault="006D7294" w:rsidP="00E77BED">
            <w:pPr>
              <w:jc w:val="right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37,057.834,55</w:t>
            </w:r>
          </w:p>
        </w:tc>
        <w:tc>
          <w:tcPr>
            <w:tcW w:w="1741" w:type="dxa"/>
            <w:shd w:val="clear" w:color="auto" w:fill="auto"/>
          </w:tcPr>
          <w:p w:rsidR="006D7294" w:rsidRPr="00401150" w:rsidRDefault="006D7294" w:rsidP="00E77BED">
            <w:pPr>
              <w:jc w:val="right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2,373.427,74</w:t>
            </w:r>
          </w:p>
        </w:tc>
        <w:tc>
          <w:tcPr>
            <w:tcW w:w="1559" w:type="dxa"/>
            <w:shd w:val="clear" w:color="auto" w:fill="auto"/>
          </w:tcPr>
          <w:p w:rsidR="006D7294" w:rsidRPr="00401150" w:rsidRDefault="006D7294" w:rsidP="00E77BED">
            <w:pPr>
              <w:jc w:val="right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1,316.752,75</w:t>
            </w:r>
          </w:p>
        </w:tc>
        <w:tc>
          <w:tcPr>
            <w:tcW w:w="1701" w:type="dxa"/>
            <w:shd w:val="clear" w:color="auto" w:fill="auto"/>
          </w:tcPr>
          <w:p w:rsidR="006D7294" w:rsidRPr="00401150" w:rsidRDefault="006D7294" w:rsidP="00E77BED">
            <w:pPr>
              <w:jc w:val="right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38,114.509,54</w:t>
            </w:r>
          </w:p>
        </w:tc>
      </w:tr>
    </w:tbl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</w:p>
    <w:p w:rsidR="006D7294" w:rsidRPr="00401150" w:rsidRDefault="006D7294" w:rsidP="006D7294">
      <w:pPr>
        <w:jc w:val="both"/>
        <w:rPr>
          <w:rFonts w:ascii="Tahoma" w:hAnsi="Tahoma" w:cs="Tahoma"/>
          <w:i/>
          <w:sz w:val="24"/>
        </w:rPr>
      </w:pPr>
    </w:p>
    <w:p w:rsidR="006D7294" w:rsidRPr="00401150" w:rsidRDefault="006D7294" w:rsidP="006D7294">
      <w:pPr>
        <w:pStyle w:val="Nadpis1"/>
        <w:spacing w:before="0" w:after="0"/>
        <w:jc w:val="both"/>
        <w:rPr>
          <w:rFonts w:ascii="Tahoma" w:hAnsi="Tahoma" w:cs="Tahoma"/>
          <w:kern w:val="0"/>
          <w:sz w:val="24"/>
        </w:rPr>
      </w:pPr>
      <w:r w:rsidRPr="00401150">
        <w:rPr>
          <w:rFonts w:ascii="Tahoma" w:hAnsi="Tahoma" w:cs="Tahoma"/>
          <w:kern w:val="0"/>
          <w:sz w:val="24"/>
        </w:rPr>
        <w:t>8) Odměny za auditorské a jiné ověřovací služby</w:t>
      </w:r>
      <w:r w:rsidRPr="00401150">
        <w:rPr>
          <w:rFonts w:ascii="Tahoma" w:hAnsi="Tahoma" w:cs="Tahoma"/>
          <w:kern w:val="0"/>
          <w:sz w:val="24"/>
        </w:rPr>
        <w:tab/>
      </w:r>
      <w:r w:rsidRPr="00401150">
        <w:rPr>
          <w:rFonts w:ascii="Tahoma" w:hAnsi="Tahoma" w:cs="Tahoma"/>
          <w:kern w:val="0"/>
          <w:sz w:val="24"/>
        </w:rPr>
        <w:tab/>
        <w:t xml:space="preserve"> </w:t>
      </w:r>
    </w:p>
    <w:p w:rsidR="006D7294" w:rsidRPr="00401150" w:rsidRDefault="006D7294" w:rsidP="006D7294">
      <w:pPr>
        <w:pStyle w:val="Nadpis1"/>
        <w:spacing w:before="0" w:after="0"/>
        <w:jc w:val="both"/>
        <w:rPr>
          <w:rFonts w:ascii="Tahoma" w:hAnsi="Tahoma" w:cs="Tahoma"/>
          <w:b w:val="0"/>
          <w:bCs/>
          <w:sz w:val="24"/>
        </w:rPr>
      </w:pPr>
      <w:r w:rsidRPr="00401150">
        <w:rPr>
          <w:rFonts w:ascii="Tahoma" w:hAnsi="Tahoma" w:cs="Tahoma"/>
          <w:b w:val="0"/>
          <w:bCs/>
          <w:sz w:val="24"/>
        </w:rPr>
        <w:t>(§ 30, odst. 1, písm. i)</w:t>
      </w: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>Účetní jednotka ve sledovaném účetním období poskytla odměnu za auditorské a jiné ověřovací služby ve výši 24.805,- Kč firmě Eco-</w:t>
      </w:r>
      <w:proofErr w:type="spellStart"/>
      <w:r w:rsidRPr="00401150">
        <w:rPr>
          <w:rFonts w:ascii="Tahoma" w:hAnsi="Tahoma" w:cs="Tahoma"/>
          <w:sz w:val="24"/>
        </w:rPr>
        <w:t>economic</w:t>
      </w:r>
      <w:proofErr w:type="spellEnd"/>
      <w:r w:rsidRPr="00401150">
        <w:rPr>
          <w:rFonts w:ascii="Tahoma" w:hAnsi="Tahoma" w:cs="Tahoma"/>
          <w:sz w:val="24"/>
        </w:rPr>
        <w:t xml:space="preserve"> § </w:t>
      </w:r>
      <w:proofErr w:type="spellStart"/>
      <w:r w:rsidRPr="00401150">
        <w:rPr>
          <w:rFonts w:ascii="Tahoma" w:hAnsi="Tahoma" w:cs="Tahoma"/>
          <w:sz w:val="24"/>
        </w:rPr>
        <w:t>Commercial</w:t>
      </w:r>
      <w:proofErr w:type="spellEnd"/>
      <w:r w:rsidRPr="00401150">
        <w:rPr>
          <w:rFonts w:ascii="Tahoma" w:hAnsi="Tahoma" w:cs="Tahoma"/>
          <w:sz w:val="24"/>
        </w:rPr>
        <w:t xml:space="preserve"> Office, s.r.o.</w:t>
      </w: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</w:p>
    <w:p w:rsidR="006D7294" w:rsidRPr="00401150" w:rsidRDefault="006D7294" w:rsidP="006D7294">
      <w:pPr>
        <w:jc w:val="both"/>
        <w:rPr>
          <w:rFonts w:ascii="Tahoma" w:hAnsi="Tahoma" w:cs="Tahoma"/>
          <w:i/>
          <w:sz w:val="24"/>
        </w:rPr>
      </w:pPr>
      <w:r w:rsidRPr="00401150">
        <w:rPr>
          <w:rFonts w:ascii="Tahoma" w:hAnsi="Tahoma" w:cs="Tahoma"/>
          <w:b/>
          <w:sz w:val="24"/>
        </w:rPr>
        <w:t xml:space="preserve">9) Podíl v jiných společnostech </w:t>
      </w: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>(§ 30, odst. 1, písm. j)</w:t>
      </w:r>
    </w:p>
    <w:p w:rsidR="006D7294" w:rsidRPr="00401150" w:rsidRDefault="006D7294" w:rsidP="006D7294">
      <w:pPr>
        <w:jc w:val="both"/>
        <w:rPr>
          <w:rFonts w:ascii="Tahoma" w:hAnsi="Tahoma" w:cs="Tahoma"/>
          <w:iCs/>
          <w:sz w:val="24"/>
        </w:rPr>
      </w:pPr>
      <w:r w:rsidRPr="00401150">
        <w:rPr>
          <w:rFonts w:ascii="Tahoma" w:hAnsi="Tahoma" w:cs="Tahoma"/>
          <w:iCs/>
          <w:sz w:val="24"/>
        </w:rPr>
        <w:t>Podíl v jiných společnostech organizace nevlastnila.</w:t>
      </w:r>
    </w:p>
    <w:p w:rsidR="006D7294" w:rsidRPr="00401150" w:rsidRDefault="006D7294" w:rsidP="006D7294">
      <w:pPr>
        <w:jc w:val="both"/>
        <w:rPr>
          <w:rFonts w:ascii="Tahoma" w:hAnsi="Tahoma" w:cs="Tahoma"/>
          <w:iCs/>
          <w:sz w:val="24"/>
        </w:rPr>
      </w:pPr>
    </w:p>
    <w:p w:rsidR="006D7294" w:rsidRPr="00401150" w:rsidRDefault="006D7294" w:rsidP="006D7294">
      <w:pPr>
        <w:jc w:val="both"/>
        <w:rPr>
          <w:rFonts w:ascii="Tahoma" w:hAnsi="Tahoma" w:cs="Tahoma"/>
          <w:iCs/>
          <w:sz w:val="24"/>
        </w:rPr>
      </w:pPr>
    </w:p>
    <w:p w:rsidR="006D7294" w:rsidRPr="00401150" w:rsidRDefault="006D7294" w:rsidP="006D7294">
      <w:pPr>
        <w:pStyle w:val="Nadpis1"/>
        <w:spacing w:before="0" w:after="0"/>
        <w:rPr>
          <w:rFonts w:ascii="Tahoma" w:hAnsi="Tahoma" w:cs="Tahoma"/>
          <w:kern w:val="0"/>
          <w:sz w:val="24"/>
        </w:rPr>
      </w:pPr>
      <w:r w:rsidRPr="00401150">
        <w:rPr>
          <w:rFonts w:ascii="Tahoma" w:hAnsi="Tahoma" w:cs="Tahoma"/>
          <w:kern w:val="0"/>
          <w:sz w:val="24"/>
        </w:rPr>
        <w:t>10) Dluhy za sociální, zdravotní pojištění a daňové nedoplatky</w:t>
      </w:r>
      <w:r w:rsidRPr="00401150">
        <w:rPr>
          <w:rFonts w:ascii="Tahoma" w:hAnsi="Tahoma" w:cs="Tahoma"/>
          <w:kern w:val="0"/>
          <w:sz w:val="24"/>
        </w:rPr>
        <w:tab/>
        <w:t xml:space="preserve"> </w:t>
      </w:r>
    </w:p>
    <w:p w:rsidR="006D7294" w:rsidRPr="00401150" w:rsidRDefault="006D7294" w:rsidP="006D7294">
      <w:pPr>
        <w:pStyle w:val="Nadpis1"/>
        <w:spacing w:before="0" w:after="0"/>
        <w:rPr>
          <w:rFonts w:ascii="Tahoma" w:hAnsi="Tahoma" w:cs="Tahoma"/>
          <w:b w:val="0"/>
          <w:bCs/>
          <w:sz w:val="24"/>
        </w:rPr>
      </w:pPr>
      <w:r w:rsidRPr="00401150">
        <w:rPr>
          <w:rFonts w:ascii="Tahoma" w:hAnsi="Tahoma" w:cs="Tahoma"/>
          <w:b w:val="0"/>
          <w:bCs/>
          <w:sz w:val="24"/>
        </w:rPr>
        <w:t>(§ 30, odst. 1, písm. k)</w:t>
      </w:r>
    </w:p>
    <w:p w:rsidR="006D7294" w:rsidRPr="00401150" w:rsidRDefault="006D7294" w:rsidP="006D7294">
      <w:pPr>
        <w:pStyle w:val="Zkladntext2"/>
        <w:numPr>
          <w:ilvl w:val="0"/>
          <w:numId w:val="0"/>
        </w:numPr>
        <w:rPr>
          <w:bCs/>
        </w:rPr>
      </w:pPr>
      <w:r w:rsidRPr="00401150">
        <w:rPr>
          <w:bCs/>
        </w:rPr>
        <w:t>Účetní jednotka k datu závěrky evidovala následující závazky vůči orgánům sociálního zabezpečení, zdravotním pojišťovnám a státu za neodvedené daně a poplatky:</w:t>
      </w:r>
    </w:p>
    <w:p w:rsidR="006D7294" w:rsidRPr="00401150" w:rsidRDefault="006D7294" w:rsidP="006D7294">
      <w:pPr>
        <w:jc w:val="both"/>
        <w:rPr>
          <w:rFonts w:ascii="Tahoma" w:hAnsi="Tahoma" w:cs="Tahoma"/>
          <w:iCs/>
          <w:sz w:val="24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1842"/>
        <w:gridCol w:w="1418"/>
        <w:gridCol w:w="1523"/>
      </w:tblGrid>
      <w:tr w:rsidR="006D7294" w:rsidRPr="00401150" w:rsidTr="00E77BED">
        <w:tc>
          <w:tcPr>
            <w:tcW w:w="4503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Typ závazku</w:t>
            </w:r>
          </w:p>
        </w:tc>
        <w:tc>
          <w:tcPr>
            <w:tcW w:w="1842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Částka</w:t>
            </w:r>
          </w:p>
        </w:tc>
        <w:tc>
          <w:tcPr>
            <w:tcW w:w="1418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Datum vzniku</w:t>
            </w:r>
          </w:p>
        </w:tc>
        <w:tc>
          <w:tcPr>
            <w:tcW w:w="1523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Datum splatnosti</w:t>
            </w:r>
          </w:p>
        </w:tc>
      </w:tr>
      <w:tr w:rsidR="006D7294" w:rsidRPr="00401150" w:rsidTr="00E77BED">
        <w:tc>
          <w:tcPr>
            <w:tcW w:w="4503" w:type="dxa"/>
            <w:shd w:val="clear" w:color="auto" w:fill="auto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 xml:space="preserve">Sociální pojištění </w:t>
            </w:r>
          </w:p>
        </w:tc>
        <w:tc>
          <w:tcPr>
            <w:tcW w:w="1842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proofErr w:type="gramStart"/>
            <w:r w:rsidRPr="00401150">
              <w:rPr>
                <w:rFonts w:ascii="Tahoma" w:hAnsi="Tahoma" w:cs="Tahoma"/>
                <w:iCs/>
                <w:sz w:val="24"/>
              </w:rPr>
              <w:t>1,442.937,-</w:t>
            </w:r>
            <w:proofErr w:type="gramEnd"/>
            <w:r w:rsidRPr="00401150">
              <w:rPr>
                <w:rFonts w:ascii="Tahoma" w:hAnsi="Tahoma" w:cs="Tahoma"/>
                <w:iCs/>
                <w:sz w:val="24"/>
              </w:rPr>
              <w:t xml:space="preserve"> Kč</w:t>
            </w:r>
          </w:p>
        </w:tc>
        <w:tc>
          <w:tcPr>
            <w:tcW w:w="1418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31.12.2020</w:t>
            </w:r>
          </w:p>
        </w:tc>
        <w:tc>
          <w:tcPr>
            <w:tcW w:w="1523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12.1.2021</w:t>
            </w:r>
          </w:p>
        </w:tc>
      </w:tr>
      <w:tr w:rsidR="006D7294" w:rsidRPr="00401150" w:rsidTr="00E77BED">
        <w:tc>
          <w:tcPr>
            <w:tcW w:w="4503" w:type="dxa"/>
            <w:shd w:val="clear" w:color="auto" w:fill="auto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Zdravotní pojištění (VZP)</w:t>
            </w:r>
          </w:p>
        </w:tc>
        <w:tc>
          <w:tcPr>
            <w:tcW w:w="1842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 xml:space="preserve">   622.386,- Kč</w:t>
            </w:r>
          </w:p>
        </w:tc>
        <w:tc>
          <w:tcPr>
            <w:tcW w:w="1418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31.12.2020</w:t>
            </w:r>
          </w:p>
        </w:tc>
        <w:tc>
          <w:tcPr>
            <w:tcW w:w="1523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12.1.2021</w:t>
            </w:r>
          </w:p>
        </w:tc>
      </w:tr>
      <w:tr w:rsidR="006D7294" w:rsidRPr="00401150" w:rsidTr="00E77BED">
        <w:tc>
          <w:tcPr>
            <w:tcW w:w="4503" w:type="dxa"/>
            <w:shd w:val="clear" w:color="auto" w:fill="auto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 xml:space="preserve">Daň ze závislé </w:t>
            </w:r>
            <w:proofErr w:type="gramStart"/>
            <w:r w:rsidRPr="00401150">
              <w:rPr>
                <w:rFonts w:ascii="Tahoma" w:hAnsi="Tahoma" w:cs="Tahoma"/>
                <w:iCs/>
                <w:sz w:val="24"/>
              </w:rPr>
              <w:t>činnosti - zálohová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 xml:space="preserve">   674.761,- Kč</w:t>
            </w:r>
          </w:p>
        </w:tc>
        <w:tc>
          <w:tcPr>
            <w:tcW w:w="1418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31.12.2020</w:t>
            </w:r>
          </w:p>
        </w:tc>
        <w:tc>
          <w:tcPr>
            <w:tcW w:w="1523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12.1.2021</w:t>
            </w:r>
          </w:p>
        </w:tc>
      </w:tr>
      <w:tr w:rsidR="006D7294" w:rsidRPr="00401150" w:rsidTr="00E77BED">
        <w:tc>
          <w:tcPr>
            <w:tcW w:w="4503" w:type="dxa"/>
            <w:shd w:val="clear" w:color="auto" w:fill="auto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 xml:space="preserve">Daň ze závislé </w:t>
            </w:r>
            <w:proofErr w:type="gramStart"/>
            <w:r w:rsidRPr="00401150">
              <w:rPr>
                <w:rFonts w:ascii="Tahoma" w:hAnsi="Tahoma" w:cs="Tahoma"/>
                <w:iCs/>
                <w:sz w:val="24"/>
              </w:rPr>
              <w:t>činnosti - srážková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 xml:space="preserve">       5.734,- Kč</w:t>
            </w:r>
          </w:p>
        </w:tc>
        <w:tc>
          <w:tcPr>
            <w:tcW w:w="1418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31.12.2020</w:t>
            </w:r>
          </w:p>
        </w:tc>
        <w:tc>
          <w:tcPr>
            <w:tcW w:w="1523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12.1.2021</w:t>
            </w:r>
          </w:p>
        </w:tc>
      </w:tr>
    </w:tbl>
    <w:p w:rsidR="006D7294" w:rsidRPr="00401150" w:rsidRDefault="006D7294" w:rsidP="006D7294">
      <w:pPr>
        <w:jc w:val="both"/>
        <w:rPr>
          <w:rFonts w:ascii="Tahoma" w:hAnsi="Tahoma" w:cs="Tahoma"/>
          <w:iCs/>
          <w:sz w:val="24"/>
        </w:rPr>
      </w:pPr>
    </w:p>
    <w:p w:rsidR="006D7294" w:rsidRPr="00401150" w:rsidRDefault="006D7294" w:rsidP="006D7294">
      <w:pPr>
        <w:jc w:val="both"/>
        <w:rPr>
          <w:rFonts w:ascii="Tahoma" w:hAnsi="Tahoma" w:cs="Tahoma"/>
          <w:iCs/>
          <w:sz w:val="24"/>
        </w:rPr>
      </w:pPr>
    </w:p>
    <w:p w:rsidR="006D7294" w:rsidRPr="00401150" w:rsidRDefault="006D7294" w:rsidP="006D7294">
      <w:pPr>
        <w:pStyle w:val="Nadpis1"/>
        <w:spacing w:before="0" w:after="0"/>
        <w:jc w:val="both"/>
        <w:rPr>
          <w:rFonts w:ascii="Tahoma" w:hAnsi="Tahoma" w:cs="Tahoma"/>
          <w:b w:val="0"/>
          <w:bCs/>
          <w:sz w:val="24"/>
        </w:rPr>
      </w:pPr>
      <w:r w:rsidRPr="00401150">
        <w:rPr>
          <w:rFonts w:ascii="Tahoma" w:hAnsi="Tahoma" w:cs="Tahoma"/>
          <w:kern w:val="0"/>
          <w:sz w:val="24"/>
        </w:rPr>
        <w:t>11) Vlastnictví akcií a podílů</w:t>
      </w:r>
      <w:r w:rsidRPr="00401150">
        <w:rPr>
          <w:rFonts w:ascii="Tahoma" w:hAnsi="Tahoma" w:cs="Tahoma"/>
          <w:kern w:val="0"/>
          <w:sz w:val="24"/>
        </w:rPr>
        <w:tab/>
      </w:r>
      <w:r w:rsidRPr="00401150">
        <w:rPr>
          <w:rFonts w:ascii="Tahoma" w:hAnsi="Tahoma" w:cs="Tahoma"/>
          <w:kern w:val="0"/>
          <w:sz w:val="24"/>
        </w:rPr>
        <w:tab/>
        <w:t xml:space="preserve"> </w:t>
      </w:r>
      <w:r w:rsidRPr="00401150">
        <w:rPr>
          <w:rFonts w:ascii="Tahoma" w:hAnsi="Tahoma" w:cs="Tahoma"/>
          <w:kern w:val="0"/>
          <w:sz w:val="24"/>
        </w:rPr>
        <w:tab/>
      </w:r>
      <w:r w:rsidRPr="00401150">
        <w:rPr>
          <w:rFonts w:ascii="Tahoma" w:hAnsi="Tahoma" w:cs="Tahoma"/>
          <w:kern w:val="0"/>
          <w:sz w:val="24"/>
        </w:rPr>
        <w:tab/>
      </w:r>
      <w:r w:rsidRPr="00401150">
        <w:rPr>
          <w:rFonts w:ascii="Tahoma" w:hAnsi="Tahoma" w:cs="Tahoma"/>
          <w:kern w:val="0"/>
          <w:sz w:val="24"/>
        </w:rPr>
        <w:tab/>
      </w:r>
      <w:r w:rsidRPr="00401150">
        <w:rPr>
          <w:rFonts w:ascii="Tahoma" w:hAnsi="Tahoma" w:cs="Tahoma"/>
          <w:kern w:val="0"/>
          <w:sz w:val="24"/>
        </w:rPr>
        <w:tab/>
      </w:r>
      <w:r w:rsidRPr="00401150">
        <w:rPr>
          <w:rFonts w:ascii="Tahoma" w:hAnsi="Tahoma" w:cs="Tahoma"/>
          <w:kern w:val="0"/>
          <w:sz w:val="24"/>
        </w:rPr>
        <w:tab/>
      </w:r>
      <w:r w:rsidRPr="00401150">
        <w:rPr>
          <w:rFonts w:ascii="Tahoma" w:hAnsi="Tahoma" w:cs="Tahoma"/>
          <w:kern w:val="0"/>
          <w:sz w:val="24"/>
        </w:rPr>
        <w:tab/>
        <w:t xml:space="preserve">   </w:t>
      </w:r>
      <w:proofErr w:type="gramStart"/>
      <w:r w:rsidRPr="00401150">
        <w:rPr>
          <w:rFonts w:ascii="Tahoma" w:hAnsi="Tahoma" w:cs="Tahoma"/>
          <w:kern w:val="0"/>
          <w:sz w:val="24"/>
        </w:rPr>
        <w:t xml:space="preserve">   </w:t>
      </w:r>
      <w:r w:rsidRPr="00401150">
        <w:rPr>
          <w:rFonts w:ascii="Tahoma" w:hAnsi="Tahoma" w:cs="Tahoma"/>
          <w:b w:val="0"/>
          <w:bCs/>
          <w:sz w:val="24"/>
        </w:rPr>
        <w:t>(</w:t>
      </w:r>
      <w:proofErr w:type="gramEnd"/>
      <w:r w:rsidRPr="00401150">
        <w:rPr>
          <w:rFonts w:ascii="Tahoma" w:hAnsi="Tahoma" w:cs="Tahoma"/>
          <w:b w:val="0"/>
          <w:bCs/>
          <w:sz w:val="24"/>
        </w:rPr>
        <w:t>§ 30, odst. 1, písm. l)</w:t>
      </w:r>
    </w:p>
    <w:p w:rsidR="006D7294" w:rsidRPr="00401150" w:rsidRDefault="006D7294" w:rsidP="006D7294">
      <w:pPr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>Účetní jednotka nevlastnila ve sledovaném období žádné akcie a podíly.</w:t>
      </w: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</w:p>
    <w:p w:rsidR="006D7294" w:rsidRPr="00401150" w:rsidRDefault="006D7294" w:rsidP="006D7294">
      <w:pPr>
        <w:pStyle w:val="Nadpis1"/>
        <w:spacing w:before="0" w:after="0"/>
        <w:rPr>
          <w:rFonts w:ascii="Tahoma" w:hAnsi="Tahoma" w:cs="Tahoma"/>
          <w:kern w:val="0"/>
          <w:sz w:val="24"/>
        </w:rPr>
      </w:pPr>
      <w:r w:rsidRPr="00401150">
        <w:rPr>
          <w:rFonts w:ascii="Tahoma" w:hAnsi="Tahoma" w:cs="Tahoma"/>
          <w:kern w:val="0"/>
          <w:sz w:val="24"/>
        </w:rPr>
        <w:t xml:space="preserve">12) Přehled dlouhodobých závazků </w:t>
      </w:r>
      <w:r w:rsidRPr="00401150">
        <w:rPr>
          <w:rFonts w:ascii="Tahoma" w:hAnsi="Tahoma" w:cs="Tahoma"/>
          <w:kern w:val="0"/>
          <w:sz w:val="24"/>
        </w:rPr>
        <w:tab/>
        <w:t xml:space="preserve"> </w:t>
      </w:r>
      <w:r w:rsidRPr="00401150">
        <w:rPr>
          <w:rFonts w:ascii="Tahoma" w:hAnsi="Tahoma" w:cs="Tahoma"/>
          <w:kern w:val="0"/>
          <w:sz w:val="24"/>
        </w:rPr>
        <w:tab/>
      </w:r>
      <w:r w:rsidRPr="00401150">
        <w:rPr>
          <w:rFonts w:ascii="Tahoma" w:hAnsi="Tahoma" w:cs="Tahoma"/>
          <w:kern w:val="0"/>
          <w:sz w:val="24"/>
        </w:rPr>
        <w:tab/>
      </w:r>
      <w:r w:rsidRPr="00401150">
        <w:rPr>
          <w:rFonts w:ascii="Tahoma" w:hAnsi="Tahoma" w:cs="Tahoma"/>
          <w:kern w:val="0"/>
          <w:sz w:val="24"/>
        </w:rPr>
        <w:tab/>
      </w:r>
    </w:p>
    <w:p w:rsidR="006D7294" w:rsidRPr="00401150" w:rsidRDefault="006D7294" w:rsidP="006D7294">
      <w:pPr>
        <w:pStyle w:val="Nadpis1"/>
        <w:spacing w:before="0" w:after="0"/>
        <w:rPr>
          <w:rFonts w:ascii="Tahoma" w:hAnsi="Tahoma" w:cs="Tahoma"/>
          <w:b w:val="0"/>
          <w:bCs/>
          <w:sz w:val="24"/>
        </w:rPr>
      </w:pPr>
      <w:r w:rsidRPr="00401150">
        <w:rPr>
          <w:rFonts w:ascii="Tahoma" w:hAnsi="Tahoma" w:cs="Tahoma"/>
          <w:b w:val="0"/>
          <w:bCs/>
          <w:sz w:val="24"/>
        </w:rPr>
        <w:t>(§ 30, odst. 1, písm. m)</w:t>
      </w:r>
    </w:p>
    <w:p w:rsidR="006D7294" w:rsidRPr="00401150" w:rsidRDefault="006D7294" w:rsidP="006D7294">
      <w:pPr>
        <w:rPr>
          <w:rFonts w:ascii="Tahoma" w:hAnsi="Tahoma" w:cs="Tahoma"/>
          <w:iCs/>
          <w:sz w:val="24"/>
        </w:rPr>
      </w:pPr>
      <w:r w:rsidRPr="00401150">
        <w:rPr>
          <w:rFonts w:ascii="Tahoma" w:hAnsi="Tahoma" w:cs="Tahoma"/>
          <w:iCs/>
          <w:sz w:val="24"/>
        </w:rPr>
        <w:t>Účetní jednotka nevykazuje dluhy, které vznikly ve sledovaném účetním období, a jejich zbytková doba splatnosti k rozvahovému dni přesahuje 5 let. Účetní jednotka nevykazuje i dluhy kryté zárukou účetní jednotky.</w:t>
      </w:r>
    </w:p>
    <w:p w:rsidR="006D7294" w:rsidRPr="00401150" w:rsidRDefault="006D7294" w:rsidP="006D7294">
      <w:pPr>
        <w:rPr>
          <w:rFonts w:ascii="Tahoma" w:hAnsi="Tahoma" w:cs="Tahoma"/>
          <w:b/>
          <w:sz w:val="24"/>
        </w:rPr>
      </w:pPr>
      <w:r w:rsidRPr="00401150">
        <w:rPr>
          <w:rFonts w:ascii="Tahoma" w:hAnsi="Tahoma" w:cs="Tahoma"/>
          <w:b/>
          <w:sz w:val="24"/>
        </w:rPr>
        <w:t xml:space="preserve">13) Přehled finančních závazků neuvedených v rozvaze </w:t>
      </w:r>
    </w:p>
    <w:p w:rsidR="006D7294" w:rsidRPr="00401150" w:rsidRDefault="006D7294" w:rsidP="006D7294">
      <w:pPr>
        <w:pStyle w:val="Zkladntext3"/>
        <w:rPr>
          <w:iCs w:val="0"/>
        </w:rPr>
      </w:pPr>
      <w:r w:rsidRPr="00401150">
        <w:rPr>
          <w:iCs w:val="0"/>
        </w:rPr>
        <w:t>(§ 30, odst. 1, písm. n)</w:t>
      </w:r>
    </w:p>
    <w:p w:rsidR="006D7294" w:rsidRPr="00401150" w:rsidRDefault="006D7294" w:rsidP="006D7294">
      <w:pPr>
        <w:rPr>
          <w:rFonts w:ascii="Tahoma" w:hAnsi="Tahoma" w:cs="Tahoma"/>
          <w:iCs/>
          <w:sz w:val="24"/>
        </w:rPr>
      </w:pPr>
      <w:r w:rsidRPr="00401150">
        <w:rPr>
          <w:rFonts w:ascii="Tahoma" w:hAnsi="Tahoma" w:cs="Tahoma"/>
          <w:iCs/>
          <w:sz w:val="24"/>
        </w:rPr>
        <w:t>Účetní jednotka nevykazuje závazky neuvedené v rozvaze.</w:t>
      </w:r>
    </w:p>
    <w:p w:rsidR="006D7294" w:rsidRPr="00401150" w:rsidRDefault="006D7294" w:rsidP="006D7294">
      <w:pPr>
        <w:rPr>
          <w:rFonts w:ascii="Tahoma" w:hAnsi="Tahoma" w:cs="Tahoma"/>
          <w:iCs/>
          <w:sz w:val="24"/>
        </w:rPr>
      </w:pPr>
    </w:p>
    <w:p w:rsidR="006D7294" w:rsidRPr="00401150" w:rsidRDefault="006D7294" w:rsidP="006D7294">
      <w:pPr>
        <w:rPr>
          <w:rFonts w:ascii="Tahoma" w:hAnsi="Tahoma" w:cs="Tahoma"/>
          <w:iCs/>
          <w:sz w:val="24"/>
        </w:rPr>
      </w:pPr>
    </w:p>
    <w:p w:rsidR="006D7294" w:rsidRPr="00401150" w:rsidRDefault="006D7294" w:rsidP="006D7294">
      <w:pPr>
        <w:rPr>
          <w:rFonts w:ascii="Tahoma" w:hAnsi="Tahoma" w:cs="Tahoma"/>
          <w:b/>
          <w:sz w:val="24"/>
        </w:rPr>
      </w:pPr>
      <w:r w:rsidRPr="00401150">
        <w:rPr>
          <w:rFonts w:ascii="Tahoma" w:hAnsi="Tahoma" w:cs="Tahoma"/>
          <w:b/>
          <w:sz w:val="24"/>
        </w:rPr>
        <w:t xml:space="preserve">14) Výsledek hospodaření v členění jednotlivých druhů činnosti </w:t>
      </w:r>
    </w:p>
    <w:p w:rsidR="006D7294" w:rsidRPr="00401150" w:rsidRDefault="006D7294" w:rsidP="006D7294">
      <w:pPr>
        <w:pStyle w:val="Zkladntext3"/>
        <w:rPr>
          <w:iCs w:val="0"/>
        </w:rPr>
      </w:pPr>
      <w:r w:rsidRPr="00401150">
        <w:rPr>
          <w:iCs w:val="0"/>
        </w:rPr>
        <w:t>(§ 30, odst. 1, písm. o)</w:t>
      </w:r>
    </w:p>
    <w:p w:rsidR="006D7294" w:rsidRPr="00401150" w:rsidRDefault="006D7294" w:rsidP="006D7294">
      <w:pPr>
        <w:pStyle w:val="Zkladntext3"/>
        <w:jc w:val="both"/>
        <w:rPr>
          <w:iCs w:val="0"/>
        </w:rPr>
      </w:pPr>
      <w:r w:rsidRPr="00401150">
        <w:rPr>
          <w:iCs w:val="0"/>
        </w:rPr>
        <w:t>Účetní jednotka ve sledovaném účetní období vykázala příjmy a výdaje jak v hlavní činnosti uvedené ve stanovách jako hlavní poslání, tak ve vedlejší činnosti směřující k dosažení zisku pro potřeby zabezpečení hlavní činnosti.</w:t>
      </w:r>
    </w:p>
    <w:p w:rsidR="006D7294" w:rsidRPr="00401150" w:rsidRDefault="006D7294" w:rsidP="006D7294">
      <w:pPr>
        <w:rPr>
          <w:rFonts w:ascii="Tahoma" w:hAnsi="Tahoma" w:cs="Tahoma"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0"/>
        <w:gridCol w:w="1683"/>
        <w:gridCol w:w="1705"/>
        <w:gridCol w:w="1524"/>
      </w:tblGrid>
      <w:tr w:rsidR="006D7294" w:rsidRPr="00401150" w:rsidTr="0022213C">
        <w:tc>
          <w:tcPr>
            <w:tcW w:w="4150" w:type="dxa"/>
          </w:tcPr>
          <w:p w:rsidR="006D7294" w:rsidRPr="00401150" w:rsidRDefault="006D7294" w:rsidP="00E77BED">
            <w:pPr>
              <w:rPr>
                <w:rFonts w:ascii="Tahoma" w:hAnsi="Tahoma" w:cs="Tahoma"/>
                <w:i/>
                <w:sz w:val="24"/>
              </w:rPr>
            </w:pPr>
          </w:p>
        </w:tc>
        <w:tc>
          <w:tcPr>
            <w:tcW w:w="1683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/>
                <w:bCs/>
                <w:iCs/>
                <w:sz w:val="24"/>
              </w:rPr>
            </w:pPr>
            <w:r w:rsidRPr="00401150">
              <w:rPr>
                <w:rFonts w:ascii="Tahoma" w:hAnsi="Tahoma" w:cs="Tahoma"/>
                <w:b/>
                <w:bCs/>
                <w:iCs/>
                <w:sz w:val="24"/>
              </w:rPr>
              <w:t xml:space="preserve">Hlavní </w:t>
            </w:r>
          </w:p>
          <w:p w:rsidR="006D7294" w:rsidRPr="00401150" w:rsidRDefault="006D7294" w:rsidP="00E77BED">
            <w:pPr>
              <w:jc w:val="center"/>
              <w:rPr>
                <w:rFonts w:ascii="Tahoma" w:hAnsi="Tahoma" w:cs="Tahoma"/>
                <w:i/>
                <w:sz w:val="24"/>
              </w:rPr>
            </w:pPr>
            <w:r w:rsidRPr="00401150">
              <w:rPr>
                <w:rFonts w:ascii="Tahoma" w:hAnsi="Tahoma" w:cs="Tahoma"/>
                <w:b/>
                <w:bCs/>
                <w:iCs/>
                <w:sz w:val="24"/>
              </w:rPr>
              <w:t>Činnost</w:t>
            </w:r>
          </w:p>
        </w:tc>
        <w:tc>
          <w:tcPr>
            <w:tcW w:w="1705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/>
                <w:bCs/>
                <w:iCs/>
                <w:sz w:val="24"/>
              </w:rPr>
            </w:pPr>
            <w:r w:rsidRPr="00401150">
              <w:rPr>
                <w:rFonts w:ascii="Tahoma" w:hAnsi="Tahoma" w:cs="Tahoma"/>
                <w:b/>
                <w:bCs/>
                <w:iCs/>
                <w:sz w:val="24"/>
              </w:rPr>
              <w:t>Hospodářská</w:t>
            </w:r>
          </w:p>
          <w:p w:rsidR="006D7294" w:rsidRPr="00401150" w:rsidRDefault="006D7294" w:rsidP="00E77BED">
            <w:pPr>
              <w:jc w:val="center"/>
              <w:rPr>
                <w:rFonts w:ascii="Tahoma" w:hAnsi="Tahoma" w:cs="Tahoma"/>
                <w:i/>
                <w:sz w:val="24"/>
              </w:rPr>
            </w:pPr>
            <w:r w:rsidRPr="00401150">
              <w:rPr>
                <w:rFonts w:ascii="Tahoma" w:hAnsi="Tahoma" w:cs="Tahoma"/>
                <w:b/>
                <w:bCs/>
                <w:iCs/>
                <w:sz w:val="24"/>
              </w:rPr>
              <w:t>činnost</w:t>
            </w:r>
          </w:p>
        </w:tc>
        <w:tc>
          <w:tcPr>
            <w:tcW w:w="1524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/>
                <w:bCs/>
                <w:iCs/>
                <w:sz w:val="24"/>
              </w:rPr>
            </w:pPr>
            <w:r w:rsidRPr="00401150">
              <w:rPr>
                <w:rFonts w:ascii="Tahoma" w:hAnsi="Tahoma" w:cs="Tahoma"/>
                <w:b/>
                <w:bCs/>
                <w:iCs/>
                <w:sz w:val="24"/>
              </w:rPr>
              <w:t xml:space="preserve">Ostatní </w:t>
            </w:r>
          </w:p>
          <w:p w:rsidR="006D7294" w:rsidRPr="00401150" w:rsidRDefault="006D7294" w:rsidP="00E77BED">
            <w:pPr>
              <w:jc w:val="center"/>
              <w:rPr>
                <w:rFonts w:ascii="Tahoma" w:hAnsi="Tahoma" w:cs="Tahoma"/>
                <w:i/>
                <w:sz w:val="24"/>
              </w:rPr>
            </w:pPr>
            <w:r w:rsidRPr="00401150">
              <w:rPr>
                <w:rFonts w:ascii="Tahoma" w:hAnsi="Tahoma" w:cs="Tahoma"/>
                <w:b/>
                <w:bCs/>
                <w:iCs/>
                <w:sz w:val="24"/>
              </w:rPr>
              <w:t>činnost</w:t>
            </w:r>
          </w:p>
        </w:tc>
      </w:tr>
      <w:tr w:rsidR="006D7294" w:rsidRPr="00401150" w:rsidTr="0022213C">
        <w:tc>
          <w:tcPr>
            <w:tcW w:w="4150" w:type="dxa"/>
          </w:tcPr>
          <w:p w:rsidR="006D7294" w:rsidRPr="00401150" w:rsidRDefault="006D7294" w:rsidP="00E77BED">
            <w:pPr>
              <w:pStyle w:val="Nadpis9"/>
            </w:pPr>
            <w:r w:rsidRPr="00401150">
              <w:t>Příjmy</w:t>
            </w:r>
          </w:p>
        </w:tc>
        <w:tc>
          <w:tcPr>
            <w:tcW w:w="1683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79,573.673,59</w:t>
            </w:r>
          </w:p>
        </w:tc>
        <w:tc>
          <w:tcPr>
            <w:tcW w:w="1705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7,222.796,33</w:t>
            </w:r>
          </w:p>
        </w:tc>
        <w:tc>
          <w:tcPr>
            <w:tcW w:w="1524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0</w:t>
            </w:r>
          </w:p>
        </w:tc>
      </w:tr>
      <w:tr w:rsidR="006D7294" w:rsidRPr="00401150" w:rsidTr="0022213C">
        <w:tc>
          <w:tcPr>
            <w:tcW w:w="4150" w:type="dxa"/>
          </w:tcPr>
          <w:p w:rsidR="006D7294" w:rsidRPr="00401150" w:rsidRDefault="006D7294" w:rsidP="00E77BED">
            <w:pPr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Výdaje</w:t>
            </w:r>
          </w:p>
        </w:tc>
        <w:tc>
          <w:tcPr>
            <w:tcW w:w="1683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7</w:t>
            </w:r>
            <w:r w:rsidR="0022213C">
              <w:rPr>
                <w:rFonts w:ascii="Tahoma" w:hAnsi="Tahoma" w:cs="Tahoma"/>
                <w:iCs/>
                <w:sz w:val="24"/>
              </w:rPr>
              <w:t>7</w:t>
            </w:r>
            <w:r w:rsidRPr="00401150">
              <w:rPr>
                <w:rFonts w:ascii="Tahoma" w:hAnsi="Tahoma" w:cs="Tahoma"/>
                <w:iCs/>
                <w:sz w:val="24"/>
              </w:rPr>
              <w:t>,</w:t>
            </w:r>
            <w:r w:rsidR="0022213C">
              <w:rPr>
                <w:rFonts w:ascii="Tahoma" w:hAnsi="Tahoma" w:cs="Tahoma"/>
                <w:iCs/>
                <w:sz w:val="24"/>
              </w:rPr>
              <w:t>126</w:t>
            </w:r>
            <w:r w:rsidRPr="00401150">
              <w:rPr>
                <w:rFonts w:ascii="Tahoma" w:hAnsi="Tahoma" w:cs="Tahoma"/>
                <w:iCs/>
                <w:sz w:val="24"/>
              </w:rPr>
              <w:t>.</w:t>
            </w:r>
            <w:r w:rsidR="0022213C">
              <w:rPr>
                <w:rFonts w:ascii="Tahoma" w:hAnsi="Tahoma" w:cs="Tahoma"/>
                <w:iCs/>
                <w:sz w:val="24"/>
              </w:rPr>
              <w:t>487</w:t>
            </w:r>
            <w:r w:rsidRPr="00401150">
              <w:rPr>
                <w:rFonts w:ascii="Tahoma" w:hAnsi="Tahoma" w:cs="Tahoma"/>
                <w:iCs/>
                <w:sz w:val="24"/>
              </w:rPr>
              <w:t>,09</w:t>
            </w:r>
          </w:p>
        </w:tc>
        <w:tc>
          <w:tcPr>
            <w:tcW w:w="1705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7,219.687,90</w:t>
            </w:r>
          </w:p>
        </w:tc>
        <w:tc>
          <w:tcPr>
            <w:tcW w:w="1524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0</w:t>
            </w:r>
          </w:p>
        </w:tc>
      </w:tr>
      <w:tr w:rsidR="006D7294" w:rsidRPr="00401150" w:rsidTr="0022213C">
        <w:tc>
          <w:tcPr>
            <w:tcW w:w="4150" w:type="dxa"/>
          </w:tcPr>
          <w:p w:rsidR="006D7294" w:rsidRPr="00401150" w:rsidRDefault="006D7294" w:rsidP="00E77BED">
            <w:pPr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Výsledek hospodaření před zdaněním</w:t>
            </w:r>
          </w:p>
        </w:tc>
        <w:tc>
          <w:tcPr>
            <w:tcW w:w="1683" w:type="dxa"/>
          </w:tcPr>
          <w:p w:rsidR="006D7294" w:rsidRPr="00401150" w:rsidRDefault="0022213C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>
              <w:rPr>
                <w:rFonts w:ascii="Tahoma" w:hAnsi="Tahoma" w:cs="Tahoma"/>
                <w:iCs/>
                <w:sz w:val="24"/>
              </w:rPr>
              <w:t xml:space="preserve"> </w:t>
            </w:r>
            <w:r w:rsidR="006D7294" w:rsidRPr="00401150">
              <w:rPr>
                <w:rFonts w:ascii="Tahoma" w:hAnsi="Tahoma" w:cs="Tahoma"/>
                <w:iCs/>
                <w:sz w:val="24"/>
              </w:rPr>
              <w:t>2,670.959,50</w:t>
            </w:r>
          </w:p>
        </w:tc>
        <w:tc>
          <w:tcPr>
            <w:tcW w:w="1705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 xml:space="preserve">      3.108,43</w:t>
            </w:r>
          </w:p>
        </w:tc>
        <w:tc>
          <w:tcPr>
            <w:tcW w:w="1524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0</w:t>
            </w:r>
          </w:p>
        </w:tc>
      </w:tr>
      <w:tr w:rsidR="006D7294" w:rsidRPr="00401150" w:rsidTr="0022213C">
        <w:trPr>
          <w:trHeight w:val="147"/>
        </w:trPr>
        <w:tc>
          <w:tcPr>
            <w:tcW w:w="4150" w:type="dxa"/>
          </w:tcPr>
          <w:p w:rsidR="006D7294" w:rsidRPr="00401150" w:rsidRDefault="006D7294" w:rsidP="00E77BED">
            <w:pPr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Výsledek hospodaření po zdanění</w:t>
            </w:r>
          </w:p>
        </w:tc>
        <w:tc>
          <w:tcPr>
            <w:tcW w:w="1683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 xml:space="preserve"> 2,447.186,50</w:t>
            </w:r>
          </w:p>
        </w:tc>
        <w:tc>
          <w:tcPr>
            <w:tcW w:w="1705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 xml:space="preserve">      3.108,43</w:t>
            </w:r>
          </w:p>
        </w:tc>
        <w:tc>
          <w:tcPr>
            <w:tcW w:w="1524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iCs/>
                <w:sz w:val="24"/>
              </w:rPr>
            </w:pPr>
            <w:r w:rsidRPr="00401150">
              <w:rPr>
                <w:rFonts w:ascii="Tahoma" w:hAnsi="Tahoma" w:cs="Tahoma"/>
                <w:iCs/>
                <w:sz w:val="24"/>
              </w:rPr>
              <w:t>0</w:t>
            </w:r>
          </w:p>
        </w:tc>
      </w:tr>
    </w:tbl>
    <w:p w:rsidR="006D7294" w:rsidRPr="00401150" w:rsidRDefault="006D7294" w:rsidP="006D7294">
      <w:pPr>
        <w:rPr>
          <w:rFonts w:ascii="Tahoma" w:hAnsi="Tahoma" w:cs="Tahoma"/>
          <w:sz w:val="24"/>
        </w:rPr>
      </w:pPr>
    </w:p>
    <w:p w:rsidR="006D7294" w:rsidRPr="00401150" w:rsidRDefault="006D7294" w:rsidP="006D7294">
      <w:pPr>
        <w:rPr>
          <w:rFonts w:ascii="Tahoma" w:hAnsi="Tahoma" w:cs="Tahoma"/>
          <w:sz w:val="24"/>
        </w:rPr>
      </w:pPr>
    </w:p>
    <w:p w:rsidR="006D7294" w:rsidRPr="00401150" w:rsidRDefault="006D7294" w:rsidP="006D7294">
      <w:pPr>
        <w:rPr>
          <w:rFonts w:ascii="Tahoma" w:hAnsi="Tahoma" w:cs="Tahoma"/>
          <w:sz w:val="24"/>
        </w:rPr>
      </w:pPr>
    </w:p>
    <w:p w:rsidR="006D7294" w:rsidRPr="00401150" w:rsidRDefault="006D7294" w:rsidP="006D7294">
      <w:pPr>
        <w:rPr>
          <w:rFonts w:ascii="Tahoma" w:hAnsi="Tahoma" w:cs="Tahoma"/>
          <w:b/>
          <w:sz w:val="24"/>
        </w:rPr>
      </w:pPr>
      <w:r w:rsidRPr="00401150">
        <w:rPr>
          <w:rFonts w:ascii="Tahoma" w:hAnsi="Tahoma" w:cs="Tahoma"/>
          <w:b/>
          <w:sz w:val="24"/>
        </w:rPr>
        <w:lastRenderedPageBreak/>
        <w:t xml:space="preserve">15) Průměrný evidenční počet zaměstnanců  </w:t>
      </w:r>
    </w:p>
    <w:p w:rsidR="006D7294" w:rsidRPr="00401150" w:rsidRDefault="006D7294" w:rsidP="006D7294">
      <w:pPr>
        <w:pStyle w:val="Zkladntext3"/>
        <w:rPr>
          <w:iCs w:val="0"/>
        </w:rPr>
      </w:pPr>
      <w:r w:rsidRPr="00401150">
        <w:rPr>
          <w:iCs w:val="0"/>
        </w:rPr>
        <w:t>(§ 30, odst. 1, písm. p)</w:t>
      </w: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  <w:r w:rsidRPr="00401150">
        <w:rPr>
          <w:bCs/>
          <w:iCs w:val="0"/>
        </w:rPr>
        <w:t>Účetní jednotka ve sledovaném účetním období zaměstnávala pracovníky v pracovním poměru následující struktuře:</w:t>
      </w:r>
    </w:p>
    <w:p w:rsidR="006D7294" w:rsidRPr="00401150" w:rsidRDefault="006D7294" w:rsidP="006D7294">
      <w:pPr>
        <w:pStyle w:val="Zkladntext3"/>
        <w:jc w:val="both"/>
        <w:rPr>
          <w:i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2074"/>
        <w:gridCol w:w="1960"/>
        <w:gridCol w:w="2089"/>
      </w:tblGrid>
      <w:tr w:rsidR="006D7294" w:rsidRPr="00401150" w:rsidTr="00E77BED">
        <w:tc>
          <w:tcPr>
            <w:tcW w:w="2943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Kategorie</w:t>
            </w:r>
          </w:p>
        </w:tc>
        <w:tc>
          <w:tcPr>
            <w:tcW w:w="2127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Průměrný evidenční počet</w:t>
            </w:r>
          </w:p>
        </w:tc>
        <w:tc>
          <w:tcPr>
            <w:tcW w:w="1984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Osobní náklady</w:t>
            </w:r>
          </w:p>
        </w:tc>
        <w:tc>
          <w:tcPr>
            <w:tcW w:w="2156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Ostatní sociální náklady</w:t>
            </w:r>
          </w:p>
        </w:tc>
      </w:tr>
      <w:tr w:rsidR="006D7294" w:rsidRPr="00401150" w:rsidTr="00E77BED">
        <w:tc>
          <w:tcPr>
            <w:tcW w:w="2943" w:type="dxa"/>
            <w:shd w:val="clear" w:color="auto" w:fill="auto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sz w:val="24"/>
              </w:rPr>
            </w:pPr>
            <w:proofErr w:type="gramStart"/>
            <w:r w:rsidRPr="00401150">
              <w:rPr>
                <w:rFonts w:ascii="Tahoma" w:hAnsi="Tahoma" w:cs="Tahoma"/>
                <w:sz w:val="24"/>
              </w:rPr>
              <w:t>Sociální,</w:t>
            </w:r>
            <w:proofErr w:type="spellStart"/>
            <w:r w:rsidRPr="00401150">
              <w:rPr>
                <w:rFonts w:ascii="Tahoma" w:hAnsi="Tahoma" w:cs="Tahoma"/>
                <w:sz w:val="24"/>
              </w:rPr>
              <w:t>zdravot</w:t>
            </w:r>
            <w:proofErr w:type="spellEnd"/>
            <w:r w:rsidRPr="00401150">
              <w:rPr>
                <w:rFonts w:ascii="Tahoma" w:hAnsi="Tahoma" w:cs="Tahoma"/>
                <w:sz w:val="24"/>
              </w:rPr>
              <w:t>.</w:t>
            </w:r>
            <w:proofErr w:type="gramEnd"/>
            <w:r w:rsidRPr="00401150">
              <w:rPr>
                <w:rFonts w:ascii="Tahoma" w:hAnsi="Tahoma" w:cs="Tahoma"/>
                <w:sz w:val="24"/>
              </w:rPr>
              <w:t>,</w:t>
            </w:r>
            <w:proofErr w:type="spellStart"/>
            <w:r w:rsidRPr="00401150">
              <w:rPr>
                <w:rFonts w:ascii="Tahoma" w:hAnsi="Tahoma" w:cs="Tahoma"/>
                <w:sz w:val="24"/>
              </w:rPr>
              <w:t>ošetřov</w:t>
            </w:r>
            <w:proofErr w:type="spellEnd"/>
            <w:r w:rsidRPr="00401150">
              <w:rPr>
                <w:rFonts w:ascii="Tahoma" w:hAnsi="Tahoma" w:cs="Tahoma"/>
                <w:sz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69</w:t>
            </w:r>
          </w:p>
        </w:tc>
        <w:tc>
          <w:tcPr>
            <w:tcW w:w="1984" w:type="dxa"/>
            <w:shd w:val="clear" w:color="auto" w:fill="auto"/>
          </w:tcPr>
          <w:p w:rsidR="006D7294" w:rsidRPr="00401150" w:rsidRDefault="006D7294" w:rsidP="00E77BED">
            <w:pPr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 xml:space="preserve">  </w:t>
            </w:r>
            <w:proofErr w:type="gramStart"/>
            <w:r w:rsidRPr="00401150">
              <w:rPr>
                <w:rFonts w:ascii="Tahoma" w:hAnsi="Tahoma" w:cs="Tahoma"/>
                <w:sz w:val="24"/>
              </w:rPr>
              <w:t>36,014.749,-</w:t>
            </w:r>
            <w:proofErr w:type="gramEnd"/>
          </w:p>
        </w:tc>
        <w:tc>
          <w:tcPr>
            <w:tcW w:w="2156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0</w:t>
            </w:r>
          </w:p>
        </w:tc>
      </w:tr>
      <w:tr w:rsidR="006D7294" w:rsidRPr="00401150" w:rsidTr="00E77BED">
        <w:tc>
          <w:tcPr>
            <w:tcW w:w="2943" w:type="dxa"/>
            <w:shd w:val="clear" w:color="auto" w:fill="auto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Provoz</w:t>
            </w:r>
          </w:p>
        </w:tc>
        <w:tc>
          <w:tcPr>
            <w:tcW w:w="2127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27</w:t>
            </w:r>
          </w:p>
        </w:tc>
        <w:tc>
          <w:tcPr>
            <w:tcW w:w="1984" w:type="dxa"/>
            <w:shd w:val="clear" w:color="auto" w:fill="auto"/>
          </w:tcPr>
          <w:p w:rsidR="006D7294" w:rsidRPr="00401150" w:rsidRDefault="006D7294" w:rsidP="00E77BED">
            <w:pPr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 xml:space="preserve">  </w:t>
            </w:r>
            <w:proofErr w:type="gramStart"/>
            <w:r w:rsidRPr="00401150">
              <w:rPr>
                <w:rFonts w:ascii="Tahoma" w:hAnsi="Tahoma" w:cs="Tahoma"/>
                <w:sz w:val="24"/>
              </w:rPr>
              <w:t>11,796.646,-</w:t>
            </w:r>
            <w:proofErr w:type="gramEnd"/>
          </w:p>
        </w:tc>
        <w:tc>
          <w:tcPr>
            <w:tcW w:w="2156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0</w:t>
            </w:r>
          </w:p>
        </w:tc>
      </w:tr>
      <w:tr w:rsidR="006D7294" w:rsidRPr="00401150" w:rsidTr="00E77BED">
        <w:tc>
          <w:tcPr>
            <w:tcW w:w="2943" w:type="dxa"/>
            <w:shd w:val="clear" w:color="auto" w:fill="auto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Administrativa</w:t>
            </w:r>
          </w:p>
        </w:tc>
        <w:tc>
          <w:tcPr>
            <w:tcW w:w="2127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 xml:space="preserve"> </w:t>
            </w:r>
            <w:proofErr w:type="gramStart"/>
            <w:r w:rsidRPr="00401150">
              <w:rPr>
                <w:rFonts w:ascii="Tahoma" w:hAnsi="Tahoma" w:cs="Tahoma"/>
                <w:sz w:val="24"/>
              </w:rPr>
              <w:t>7,290.219,-</w:t>
            </w:r>
            <w:proofErr w:type="gramEnd"/>
          </w:p>
        </w:tc>
        <w:tc>
          <w:tcPr>
            <w:tcW w:w="2156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 xml:space="preserve"> 0</w:t>
            </w:r>
          </w:p>
        </w:tc>
      </w:tr>
    </w:tbl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  <w:r w:rsidRPr="00401150">
        <w:rPr>
          <w:bCs/>
          <w:iCs w:val="0"/>
        </w:rPr>
        <w:t>Účetní jednotka ve sledovaném účetním období zaměstnávala pracovníky na základě dohod o povedení práce a dohod o pracovní činnosti v následující struktuře:</w:t>
      </w:r>
    </w:p>
    <w:p w:rsidR="006D7294" w:rsidRPr="00401150" w:rsidRDefault="006D7294" w:rsidP="006D7294">
      <w:pPr>
        <w:jc w:val="both"/>
        <w:rPr>
          <w:rFonts w:ascii="Tahoma" w:hAnsi="Tahoma" w:cs="Tahom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092"/>
        <w:gridCol w:w="1954"/>
        <w:gridCol w:w="2111"/>
      </w:tblGrid>
      <w:tr w:rsidR="006D7294" w:rsidRPr="00401150" w:rsidTr="00E77BED">
        <w:tc>
          <w:tcPr>
            <w:tcW w:w="2943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Kategorie</w:t>
            </w:r>
          </w:p>
        </w:tc>
        <w:tc>
          <w:tcPr>
            <w:tcW w:w="2127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Průměrný evidenční počet</w:t>
            </w:r>
          </w:p>
        </w:tc>
        <w:tc>
          <w:tcPr>
            <w:tcW w:w="1984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Osobní náklady</w:t>
            </w:r>
          </w:p>
        </w:tc>
        <w:tc>
          <w:tcPr>
            <w:tcW w:w="2156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Ostatní sociální náklady</w:t>
            </w:r>
          </w:p>
        </w:tc>
      </w:tr>
      <w:tr w:rsidR="006D7294" w:rsidRPr="00401150" w:rsidTr="00E77BED">
        <w:tc>
          <w:tcPr>
            <w:tcW w:w="2943" w:type="dxa"/>
            <w:shd w:val="clear" w:color="auto" w:fill="auto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 xml:space="preserve">Sociální, </w:t>
            </w:r>
            <w:proofErr w:type="spellStart"/>
            <w:proofErr w:type="gramStart"/>
            <w:r w:rsidRPr="00401150">
              <w:rPr>
                <w:rFonts w:ascii="Tahoma" w:hAnsi="Tahoma" w:cs="Tahoma"/>
                <w:sz w:val="24"/>
              </w:rPr>
              <w:t>zdravot</w:t>
            </w:r>
            <w:proofErr w:type="spellEnd"/>
            <w:r w:rsidRPr="00401150">
              <w:rPr>
                <w:rFonts w:ascii="Tahoma" w:hAnsi="Tahoma" w:cs="Tahoma"/>
                <w:sz w:val="24"/>
              </w:rPr>
              <w:t>.,</w:t>
            </w:r>
            <w:proofErr w:type="spellStart"/>
            <w:r w:rsidRPr="00401150">
              <w:rPr>
                <w:rFonts w:ascii="Tahoma" w:hAnsi="Tahoma" w:cs="Tahoma"/>
                <w:sz w:val="24"/>
              </w:rPr>
              <w:t>ošetřov</w:t>
            </w:r>
            <w:proofErr w:type="spellEnd"/>
            <w:proofErr w:type="gramEnd"/>
            <w:r w:rsidRPr="00401150">
              <w:rPr>
                <w:rFonts w:ascii="Tahoma" w:hAnsi="Tahoma" w:cs="Tahoma"/>
                <w:sz w:val="24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23</w:t>
            </w:r>
          </w:p>
        </w:tc>
        <w:tc>
          <w:tcPr>
            <w:tcW w:w="1984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 xml:space="preserve"> 998.991,-</w:t>
            </w:r>
          </w:p>
        </w:tc>
        <w:tc>
          <w:tcPr>
            <w:tcW w:w="2156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0</w:t>
            </w:r>
          </w:p>
        </w:tc>
      </w:tr>
      <w:tr w:rsidR="006D7294" w:rsidRPr="00401150" w:rsidTr="00E77BED">
        <w:tc>
          <w:tcPr>
            <w:tcW w:w="2943" w:type="dxa"/>
            <w:shd w:val="clear" w:color="auto" w:fill="auto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Provoz</w:t>
            </w:r>
          </w:p>
        </w:tc>
        <w:tc>
          <w:tcPr>
            <w:tcW w:w="2127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39</w:t>
            </w:r>
          </w:p>
        </w:tc>
        <w:tc>
          <w:tcPr>
            <w:tcW w:w="1984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690.536,-</w:t>
            </w:r>
          </w:p>
        </w:tc>
        <w:tc>
          <w:tcPr>
            <w:tcW w:w="2156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0</w:t>
            </w:r>
          </w:p>
        </w:tc>
      </w:tr>
      <w:tr w:rsidR="006D7294" w:rsidRPr="00401150" w:rsidTr="00E77BED">
        <w:tc>
          <w:tcPr>
            <w:tcW w:w="2943" w:type="dxa"/>
            <w:shd w:val="clear" w:color="auto" w:fill="auto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Administrativa</w:t>
            </w:r>
          </w:p>
        </w:tc>
        <w:tc>
          <w:tcPr>
            <w:tcW w:w="2127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131.200,-</w:t>
            </w:r>
          </w:p>
        </w:tc>
        <w:tc>
          <w:tcPr>
            <w:tcW w:w="2156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0</w:t>
            </w:r>
          </w:p>
        </w:tc>
      </w:tr>
    </w:tbl>
    <w:p w:rsidR="006D7294" w:rsidRPr="00401150" w:rsidRDefault="006D7294" w:rsidP="006D7294">
      <w:pPr>
        <w:jc w:val="both"/>
        <w:rPr>
          <w:rFonts w:ascii="Tahoma" w:hAnsi="Tahoma" w:cs="Tahoma"/>
          <w:b/>
          <w:sz w:val="24"/>
        </w:rPr>
      </w:pP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  <w:r w:rsidRPr="00401150">
        <w:rPr>
          <w:bCs/>
          <w:iCs w:val="0"/>
        </w:rPr>
        <w:t>Účetní jednotka ve sledovaném účetním období zaměstnávala pracovníky v pracovním poměru, kteří jsou zároveň členy statutárních, kontrolních a jiných orgánů</w:t>
      </w:r>
    </w:p>
    <w:p w:rsidR="006D7294" w:rsidRPr="00401150" w:rsidRDefault="006D7294" w:rsidP="006D7294">
      <w:pPr>
        <w:jc w:val="both"/>
        <w:rPr>
          <w:rFonts w:ascii="Tahoma" w:hAnsi="Tahoma" w:cs="Tahom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0"/>
        <w:gridCol w:w="3220"/>
        <w:gridCol w:w="2942"/>
      </w:tblGrid>
      <w:tr w:rsidR="006D7294" w:rsidRPr="00401150" w:rsidTr="00E77BED">
        <w:tc>
          <w:tcPr>
            <w:tcW w:w="2943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Orgány účetní jednotky</w:t>
            </w:r>
          </w:p>
        </w:tc>
        <w:tc>
          <w:tcPr>
            <w:tcW w:w="3261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Zaměstnanci jako předsedající orgánů</w:t>
            </w:r>
          </w:p>
        </w:tc>
        <w:tc>
          <w:tcPr>
            <w:tcW w:w="2976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 xml:space="preserve">Zaměstnanci jako řadoví členové orgánů </w:t>
            </w:r>
          </w:p>
        </w:tc>
      </w:tr>
      <w:tr w:rsidR="006D7294" w:rsidRPr="00401150" w:rsidTr="00E77BED">
        <w:tc>
          <w:tcPr>
            <w:tcW w:w="2943" w:type="dxa"/>
            <w:shd w:val="clear" w:color="auto" w:fill="auto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 xml:space="preserve">Správní </w:t>
            </w:r>
            <w:proofErr w:type="gramStart"/>
            <w:r w:rsidRPr="00401150">
              <w:rPr>
                <w:rFonts w:ascii="Tahoma" w:hAnsi="Tahoma" w:cs="Tahoma"/>
                <w:sz w:val="24"/>
              </w:rPr>
              <w:t>rada - člen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0</w:t>
            </w:r>
          </w:p>
        </w:tc>
      </w:tr>
      <w:tr w:rsidR="006D7294" w:rsidRPr="00401150" w:rsidTr="00E77BED">
        <w:tc>
          <w:tcPr>
            <w:tcW w:w="2943" w:type="dxa"/>
            <w:shd w:val="clear" w:color="auto" w:fill="auto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Dozorčí rada</w:t>
            </w:r>
          </w:p>
        </w:tc>
        <w:tc>
          <w:tcPr>
            <w:tcW w:w="3261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0</w:t>
            </w:r>
          </w:p>
        </w:tc>
      </w:tr>
      <w:tr w:rsidR="006D7294" w:rsidRPr="00401150" w:rsidTr="00E77BED">
        <w:tc>
          <w:tcPr>
            <w:tcW w:w="2943" w:type="dxa"/>
            <w:shd w:val="clear" w:color="auto" w:fill="auto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 xml:space="preserve">Jiné orgány </w:t>
            </w:r>
          </w:p>
        </w:tc>
        <w:tc>
          <w:tcPr>
            <w:tcW w:w="3261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0</w:t>
            </w:r>
          </w:p>
        </w:tc>
        <w:tc>
          <w:tcPr>
            <w:tcW w:w="2976" w:type="dxa"/>
            <w:shd w:val="clear" w:color="auto" w:fill="auto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0</w:t>
            </w:r>
          </w:p>
        </w:tc>
      </w:tr>
    </w:tbl>
    <w:p w:rsidR="006D7294" w:rsidRPr="00401150" w:rsidRDefault="006D7294" w:rsidP="006D7294">
      <w:pPr>
        <w:jc w:val="both"/>
        <w:rPr>
          <w:rFonts w:ascii="Tahoma" w:hAnsi="Tahoma" w:cs="Tahoma"/>
          <w:b/>
          <w:sz w:val="24"/>
        </w:rPr>
      </w:pPr>
    </w:p>
    <w:p w:rsidR="006D7294" w:rsidRPr="00401150" w:rsidRDefault="006D7294" w:rsidP="006D7294">
      <w:pPr>
        <w:jc w:val="both"/>
        <w:rPr>
          <w:rFonts w:ascii="Tahoma" w:hAnsi="Tahoma" w:cs="Tahoma"/>
          <w:b/>
          <w:sz w:val="24"/>
        </w:rPr>
      </w:pPr>
    </w:p>
    <w:p w:rsidR="006D7294" w:rsidRPr="00401150" w:rsidRDefault="006D7294" w:rsidP="006D7294">
      <w:pPr>
        <w:jc w:val="both"/>
        <w:rPr>
          <w:rFonts w:ascii="Tahoma" w:hAnsi="Tahoma" w:cs="Tahoma"/>
          <w:b/>
          <w:sz w:val="24"/>
        </w:rPr>
      </w:pPr>
    </w:p>
    <w:p w:rsidR="006D7294" w:rsidRPr="00401150" w:rsidRDefault="006D7294" w:rsidP="006D7294">
      <w:pPr>
        <w:jc w:val="both"/>
        <w:rPr>
          <w:rFonts w:ascii="Tahoma" w:hAnsi="Tahoma" w:cs="Tahoma"/>
          <w:b/>
          <w:sz w:val="24"/>
        </w:rPr>
      </w:pPr>
      <w:r w:rsidRPr="00401150">
        <w:rPr>
          <w:rFonts w:ascii="Tahoma" w:hAnsi="Tahoma" w:cs="Tahoma"/>
          <w:b/>
          <w:sz w:val="24"/>
        </w:rPr>
        <w:lastRenderedPageBreak/>
        <w:t xml:space="preserve">16) Výše odměn a funkčních požitků členům statutárních orgánů  </w:t>
      </w: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  <w:r w:rsidRPr="00401150">
        <w:rPr>
          <w:bCs/>
          <w:iCs w:val="0"/>
        </w:rPr>
        <w:t>(§ 30, odst. 1, písm. q)</w:t>
      </w: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  <w:r w:rsidRPr="00401150">
        <w:rPr>
          <w:bCs/>
          <w:iCs w:val="0"/>
        </w:rPr>
        <w:t>Účetní jednotka ve sledovaném účetním období vyplatila odměnu členům statutárního orgánu za výkon ve Správní radě a Dozorčí radě celkem ve výši 140.000,- Kč.</w:t>
      </w: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</w:p>
    <w:p w:rsidR="006D7294" w:rsidRPr="00401150" w:rsidRDefault="006D7294" w:rsidP="006D7294">
      <w:pPr>
        <w:jc w:val="both"/>
        <w:rPr>
          <w:rFonts w:ascii="Tahoma" w:hAnsi="Tahoma" w:cs="Tahoma"/>
          <w:b/>
          <w:sz w:val="24"/>
        </w:rPr>
      </w:pPr>
      <w:r w:rsidRPr="00401150">
        <w:rPr>
          <w:rFonts w:ascii="Tahoma" w:hAnsi="Tahoma" w:cs="Tahoma"/>
          <w:b/>
          <w:sz w:val="24"/>
        </w:rPr>
        <w:t xml:space="preserve">17) Účast členů statutárních orgánů v osobách ve smluvním vztahu  </w:t>
      </w: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  <w:r w:rsidRPr="00401150">
        <w:rPr>
          <w:bCs/>
          <w:iCs w:val="0"/>
        </w:rPr>
        <w:t>(§ 30, odst. 1, písm. r)</w:t>
      </w: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  <w:r w:rsidRPr="00401150">
        <w:rPr>
          <w:bCs/>
          <w:iCs w:val="0"/>
        </w:rPr>
        <w:t xml:space="preserve">Účetní jednotka nevykazuje významný smluvní vztah k osobám, ve kterých má účast člen statutárního orgánu. </w:t>
      </w: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</w:p>
    <w:p w:rsidR="006D7294" w:rsidRPr="00401150" w:rsidRDefault="006D7294" w:rsidP="006D7294">
      <w:pPr>
        <w:jc w:val="both"/>
        <w:rPr>
          <w:rFonts w:ascii="Tahoma" w:hAnsi="Tahoma" w:cs="Tahoma"/>
          <w:b/>
          <w:sz w:val="24"/>
        </w:rPr>
      </w:pPr>
      <w:r w:rsidRPr="00401150">
        <w:rPr>
          <w:rFonts w:ascii="Tahoma" w:hAnsi="Tahoma" w:cs="Tahoma"/>
          <w:b/>
          <w:sz w:val="24"/>
        </w:rPr>
        <w:t xml:space="preserve">18) Zálohy a úvěry za členy statutárních orgánů  </w:t>
      </w: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  <w:r w:rsidRPr="00401150">
        <w:rPr>
          <w:bCs/>
          <w:iCs w:val="0"/>
        </w:rPr>
        <w:t>(§ 30, odst. 1, písm. s)</w:t>
      </w: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  <w:r w:rsidRPr="00401150">
        <w:rPr>
          <w:bCs/>
          <w:iCs w:val="0"/>
        </w:rPr>
        <w:t>Účetní jednotka nevykazuje žádné pohledávky za členy statutárních orgánů ve formě závdavků, úvěrů či záloh s výjimkou běžných provozních záloh, které jsou řádně zúčtovány.</w:t>
      </w: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</w:p>
    <w:p w:rsidR="006D7294" w:rsidRPr="00401150" w:rsidRDefault="006D7294" w:rsidP="006D7294">
      <w:pPr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b/>
          <w:sz w:val="24"/>
        </w:rPr>
        <w:t>19) Zjištění základu daně a přehled daňových úlev a jejich užití</w:t>
      </w:r>
      <w:r w:rsidRPr="00401150">
        <w:rPr>
          <w:rFonts w:ascii="Tahoma" w:hAnsi="Tahoma" w:cs="Tahoma"/>
          <w:b/>
          <w:sz w:val="24"/>
        </w:rPr>
        <w:tab/>
      </w:r>
      <w:r w:rsidRPr="00401150">
        <w:rPr>
          <w:rFonts w:ascii="Tahoma" w:hAnsi="Tahoma" w:cs="Tahoma"/>
          <w:b/>
          <w:sz w:val="24"/>
        </w:rPr>
        <w:tab/>
      </w:r>
      <w:r w:rsidRPr="00401150">
        <w:rPr>
          <w:rFonts w:ascii="Tahoma" w:hAnsi="Tahoma" w:cs="Tahoma"/>
          <w:sz w:val="24"/>
        </w:rPr>
        <w:t xml:space="preserve">  </w:t>
      </w:r>
      <w:proofErr w:type="gramStart"/>
      <w:r w:rsidRPr="00401150">
        <w:rPr>
          <w:rFonts w:ascii="Tahoma" w:hAnsi="Tahoma" w:cs="Tahoma"/>
          <w:sz w:val="24"/>
        </w:rPr>
        <w:t xml:space="preserve">   (</w:t>
      </w:r>
      <w:proofErr w:type="gramEnd"/>
      <w:r w:rsidRPr="00401150">
        <w:rPr>
          <w:rFonts w:ascii="Tahoma" w:hAnsi="Tahoma" w:cs="Tahoma"/>
          <w:sz w:val="24"/>
        </w:rPr>
        <w:t>§ 30, odst. 1, písm. t)</w:t>
      </w: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 xml:space="preserve">Účetní jednotka v průběhu sledovaného období účtovala v analytické evidenci odděleně náklady a výnosy z činností hlavního poslání a z činností podléhajících dani z příjmů. Náklady, které byly vynaloženy ve sledovaném období na oba typy činností, byly dočasně evidovány jako náklady na činnosti hlavního poslání a na konci sledovaného období vnitřními doklady přeúčtovány na vrub nákladů na činnosti podléhající dani z příjmů. Poměr nákladů na činnosti hlavního poslání a na činnosti podléhající dani z příjmů je zjišťován vždy na základě matematických kritérií. </w:t>
      </w: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>Účetní jednotka díky uplatnění možnosti odpočtu od základu daně z příjmů dle § 20, odst. 7 vykázala v uplynulých letech daňové úlevy, která použila pro činnosti hlavního poslání. V předcházejícím zdaňovacím období a ve sledovaném zdaňovacím období byly vykázány následující daňové úlevy.</w:t>
      </w: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</w:p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552"/>
        <w:gridCol w:w="3260"/>
      </w:tblGrid>
      <w:tr w:rsidR="006D7294" w:rsidRPr="00401150" w:rsidTr="00E77BED">
        <w:tc>
          <w:tcPr>
            <w:tcW w:w="3614" w:type="dxa"/>
          </w:tcPr>
          <w:p w:rsidR="006D7294" w:rsidRPr="00401150" w:rsidRDefault="006D7294" w:rsidP="00E77BED">
            <w:pPr>
              <w:pStyle w:val="Nadpis9"/>
              <w:rPr>
                <w:bCs/>
                <w:iCs w:val="0"/>
              </w:rPr>
            </w:pPr>
            <w:r w:rsidRPr="00401150">
              <w:rPr>
                <w:bCs/>
                <w:iCs w:val="0"/>
              </w:rPr>
              <w:lastRenderedPageBreak/>
              <w:t>Vznik daňové úlevy</w:t>
            </w:r>
          </w:p>
        </w:tc>
        <w:tc>
          <w:tcPr>
            <w:tcW w:w="2552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2017</w:t>
            </w:r>
          </w:p>
        </w:tc>
        <w:tc>
          <w:tcPr>
            <w:tcW w:w="3260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31.12.2017</w:t>
            </w:r>
          </w:p>
        </w:tc>
      </w:tr>
      <w:tr w:rsidR="006D7294" w:rsidRPr="00401150" w:rsidTr="00E77BED">
        <w:tc>
          <w:tcPr>
            <w:tcW w:w="3614" w:type="dxa"/>
          </w:tcPr>
          <w:p w:rsidR="006D7294" w:rsidRPr="00401150" w:rsidRDefault="006D7294" w:rsidP="00E77BED">
            <w:pPr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Výše daňové úlevy v Kč</w:t>
            </w:r>
          </w:p>
        </w:tc>
        <w:tc>
          <w:tcPr>
            <w:tcW w:w="2552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</w:p>
        </w:tc>
        <w:tc>
          <w:tcPr>
            <w:tcW w:w="3260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78.222,- Kč</w:t>
            </w:r>
          </w:p>
        </w:tc>
      </w:tr>
      <w:tr w:rsidR="006D7294" w:rsidRPr="00401150" w:rsidTr="00E77BED">
        <w:trPr>
          <w:cantSplit/>
        </w:trPr>
        <w:tc>
          <w:tcPr>
            <w:tcW w:w="3614" w:type="dxa"/>
          </w:tcPr>
          <w:p w:rsidR="006D7294" w:rsidRPr="00401150" w:rsidRDefault="006D7294" w:rsidP="00E77BED">
            <w:pPr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Použití daňové úlevy</w:t>
            </w:r>
          </w:p>
        </w:tc>
        <w:tc>
          <w:tcPr>
            <w:tcW w:w="2552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2018</w:t>
            </w:r>
          </w:p>
        </w:tc>
        <w:tc>
          <w:tcPr>
            <w:tcW w:w="3260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78.222,- Kč</w:t>
            </w:r>
          </w:p>
        </w:tc>
      </w:tr>
    </w:tbl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8"/>
        <w:gridCol w:w="2547"/>
        <w:gridCol w:w="3254"/>
      </w:tblGrid>
      <w:tr w:rsidR="006D7294" w:rsidRPr="00401150" w:rsidTr="00E77BED">
        <w:trPr>
          <w:trHeight w:val="453"/>
        </w:trPr>
        <w:tc>
          <w:tcPr>
            <w:tcW w:w="3608" w:type="dxa"/>
          </w:tcPr>
          <w:p w:rsidR="006D7294" w:rsidRPr="00401150" w:rsidRDefault="006D7294" w:rsidP="00E77BED">
            <w:pPr>
              <w:pStyle w:val="Nadpis9"/>
              <w:rPr>
                <w:bCs/>
                <w:iCs w:val="0"/>
              </w:rPr>
            </w:pPr>
            <w:r w:rsidRPr="00401150">
              <w:rPr>
                <w:bCs/>
                <w:iCs w:val="0"/>
              </w:rPr>
              <w:t>Vznik daňové úlevy</w:t>
            </w:r>
          </w:p>
        </w:tc>
        <w:tc>
          <w:tcPr>
            <w:tcW w:w="2547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2019</w:t>
            </w:r>
          </w:p>
        </w:tc>
        <w:tc>
          <w:tcPr>
            <w:tcW w:w="3254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31.12.2019</w:t>
            </w:r>
          </w:p>
        </w:tc>
      </w:tr>
      <w:tr w:rsidR="006D7294" w:rsidRPr="00401150" w:rsidTr="00E77BED">
        <w:trPr>
          <w:trHeight w:val="453"/>
        </w:trPr>
        <w:tc>
          <w:tcPr>
            <w:tcW w:w="3608" w:type="dxa"/>
          </w:tcPr>
          <w:p w:rsidR="006D7294" w:rsidRPr="00401150" w:rsidRDefault="006D7294" w:rsidP="00E77BED">
            <w:pPr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Výše daňové úlevy v Kč</w:t>
            </w:r>
          </w:p>
        </w:tc>
        <w:tc>
          <w:tcPr>
            <w:tcW w:w="2547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</w:p>
        </w:tc>
        <w:tc>
          <w:tcPr>
            <w:tcW w:w="3254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190.000,- Kč</w:t>
            </w:r>
          </w:p>
        </w:tc>
      </w:tr>
      <w:tr w:rsidR="006D7294" w:rsidRPr="00401150" w:rsidTr="00E77BED">
        <w:trPr>
          <w:cantSplit/>
          <w:trHeight w:val="468"/>
        </w:trPr>
        <w:tc>
          <w:tcPr>
            <w:tcW w:w="3608" w:type="dxa"/>
          </w:tcPr>
          <w:p w:rsidR="006D7294" w:rsidRPr="00401150" w:rsidRDefault="006D7294" w:rsidP="00E77BED">
            <w:pPr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Použití daňové úlevy</w:t>
            </w:r>
          </w:p>
        </w:tc>
        <w:tc>
          <w:tcPr>
            <w:tcW w:w="2547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2020</w:t>
            </w:r>
          </w:p>
        </w:tc>
        <w:tc>
          <w:tcPr>
            <w:tcW w:w="3254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190.000,- Kč</w:t>
            </w:r>
          </w:p>
        </w:tc>
      </w:tr>
    </w:tbl>
    <w:p w:rsidR="006D7294" w:rsidRPr="00401150" w:rsidRDefault="006D7294" w:rsidP="006D7294">
      <w:pPr>
        <w:jc w:val="both"/>
        <w:rPr>
          <w:rFonts w:ascii="Tahoma" w:hAnsi="Tahoma" w:cs="Tahoma"/>
          <w:sz w:val="24"/>
        </w:rPr>
      </w:pPr>
    </w:p>
    <w:p w:rsidR="006D7294" w:rsidRPr="00401150" w:rsidRDefault="006D7294" w:rsidP="006D7294">
      <w:pPr>
        <w:rPr>
          <w:rFonts w:ascii="Tahoma" w:hAnsi="Tahoma" w:cs="Tahoma"/>
          <w:b/>
          <w:sz w:val="24"/>
        </w:rPr>
      </w:pPr>
    </w:p>
    <w:p w:rsidR="006D7294" w:rsidRPr="00401150" w:rsidRDefault="006D7294" w:rsidP="006D7294">
      <w:pPr>
        <w:jc w:val="both"/>
        <w:rPr>
          <w:rFonts w:ascii="Tahoma" w:hAnsi="Tahoma" w:cs="Tahoma"/>
          <w:b/>
          <w:sz w:val="24"/>
        </w:rPr>
      </w:pPr>
      <w:r w:rsidRPr="00401150">
        <w:rPr>
          <w:rFonts w:ascii="Tahoma" w:hAnsi="Tahoma" w:cs="Tahoma"/>
          <w:b/>
          <w:sz w:val="24"/>
        </w:rPr>
        <w:t>20) Významné položky rozvahy a výkazu zisku a ztráty</w:t>
      </w: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  <w:r w:rsidRPr="00401150">
        <w:rPr>
          <w:bCs/>
          <w:iCs w:val="0"/>
        </w:rPr>
        <w:t>(§ 30, odst. 1, písm. u)</w:t>
      </w: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  <w:r w:rsidRPr="00401150">
        <w:rPr>
          <w:bCs/>
          <w:iCs w:val="0"/>
        </w:rPr>
        <w:t xml:space="preserve">Účetní jednotka nevykazuje v rozvaze významné položky, které vyžadují další informace, aby byla zajištěna srozumitelnost účetní závěrky. </w:t>
      </w: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  <w:r w:rsidRPr="00401150">
        <w:rPr>
          <w:bCs/>
          <w:iCs w:val="0"/>
        </w:rPr>
        <w:t xml:space="preserve">Účetní jednotka nevykazuje ve výkazu zisku a ztráty významné položky, které vyžadují další informace, aby byla zajištěna srozumitelnost účetní závěrky. </w:t>
      </w: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  <w:r w:rsidRPr="00401150">
        <w:rPr>
          <w:bCs/>
          <w:iCs w:val="0"/>
        </w:rPr>
        <w:t>Účetní jednotka vykazuje ve výkazu zisku a ztráty přijaté dotace:</w:t>
      </w: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1843"/>
        <w:gridCol w:w="2693"/>
      </w:tblGrid>
      <w:tr w:rsidR="006D7294" w:rsidRPr="00401150" w:rsidTr="00E77BED">
        <w:tc>
          <w:tcPr>
            <w:tcW w:w="2552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Poskytovatel</w:t>
            </w:r>
          </w:p>
        </w:tc>
        <w:tc>
          <w:tcPr>
            <w:tcW w:w="2126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Výše dotace/grantů</w:t>
            </w:r>
          </w:p>
        </w:tc>
        <w:tc>
          <w:tcPr>
            <w:tcW w:w="1843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Účel dotace/grantů</w:t>
            </w:r>
          </w:p>
        </w:tc>
        <w:tc>
          <w:tcPr>
            <w:tcW w:w="2693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zdroj dotace/grantů</w:t>
            </w:r>
          </w:p>
        </w:tc>
      </w:tr>
      <w:tr w:rsidR="006D7294" w:rsidRPr="00401150" w:rsidTr="00E77BED">
        <w:tc>
          <w:tcPr>
            <w:tcW w:w="2552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Hlavní město Praha granty</w:t>
            </w:r>
          </w:p>
        </w:tc>
        <w:tc>
          <w:tcPr>
            <w:tcW w:w="2126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proofErr w:type="gramStart"/>
            <w:r w:rsidRPr="00401150">
              <w:rPr>
                <w:rFonts w:ascii="Tahoma" w:hAnsi="Tahoma" w:cs="Tahoma"/>
                <w:bCs/>
                <w:sz w:val="24"/>
              </w:rPr>
              <w:t>13,951.000,-</w:t>
            </w:r>
            <w:proofErr w:type="gramEnd"/>
            <w:r w:rsidRPr="00401150">
              <w:rPr>
                <w:rFonts w:ascii="Tahoma" w:hAnsi="Tahoma" w:cs="Tahoma"/>
                <w:bCs/>
                <w:sz w:val="24"/>
              </w:rPr>
              <w:t xml:space="preserve"> Kč</w:t>
            </w:r>
          </w:p>
        </w:tc>
        <w:tc>
          <w:tcPr>
            <w:tcW w:w="1843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Provoz</w:t>
            </w:r>
          </w:p>
        </w:tc>
        <w:tc>
          <w:tcPr>
            <w:tcW w:w="2693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 xml:space="preserve">rozpočet MHMP </w:t>
            </w:r>
          </w:p>
        </w:tc>
      </w:tr>
      <w:tr w:rsidR="006D7294" w:rsidRPr="00401150" w:rsidTr="00E77BED">
        <w:trPr>
          <w:trHeight w:val="221"/>
        </w:trPr>
        <w:tc>
          <w:tcPr>
            <w:tcW w:w="2552" w:type="dxa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Hlavní město Praha dotace</w:t>
            </w:r>
          </w:p>
        </w:tc>
        <w:tc>
          <w:tcPr>
            <w:tcW w:w="2126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proofErr w:type="gramStart"/>
            <w:r w:rsidRPr="00401150">
              <w:rPr>
                <w:rFonts w:ascii="Tahoma" w:hAnsi="Tahoma" w:cs="Tahoma"/>
                <w:bCs/>
                <w:sz w:val="24"/>
              </w:rPr>
              <w:t>26,541.000,-</w:t>
            </w:r>
            <w:proofErr w:type="gramEnd"/>
            <w:r w:rsidRPr="00401150">
              <w:rPr>
                <w:rFonts w:ascii="Tahoma" w:hAnsi="Tahoma" w:cs="Tahoma"/>
                <w:bCs/>
                <w:sz w:val="24"/>
              </w:rPr>
              <w:t xml:space="preserve"> Kč</w:t>
            </w:r>
          </w:p>
        </w:tc>
        <w:tc>
          <w:tcPr>
            <w:tcW w:w="1843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provoz</w:t>
            </w:r>
          </w:p>
        </w:tc>
        <w:tc>
          <w:tcPr>
            <w:tcW w:w="2693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státní rozpočet</w:t>
            </w:r>
          </w:p>
        </w:tc>
      </w:tr>
      <w:tr w:rsidR="006D7294" w:rsidRPr="00401150" w:rsidTr="00E77BED">
        <w:trPr>
          <w:trHeight w:val="221"/>
        </w:trPr>
        <w:tc>
          <w:tcPr>
            <w:tcW w:w="2552" w:type="dxa"/>
          </w:tcPr>
          <w:p w:rsidR="006D7294" w:rsidRPr="00401150" w:rsidRDefault="006D7294" w:rsidP="00E77BED">
            <w:pPr>
              <w:jc w:val="both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MHMP, EU</w:t>
            </w:r>
          </w:p>
        </w:tc>
        <w:tc>
          <w:tcPr>
            <w:tcW w:w="2126" w:type="dxa"/>
          </w:tcPr>
          <w:p w:rsidR="006D7294" w:rsidRPr="00401150" w:rsidRDefault="006D7294" w:rsidP="00E77BED">
            <w:pPr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 xml:space="preserve"> </w:t>
            </w:r>
            <w:r w:rsidR="009763FD">
              <w:rPr>
                <w:rFonts w:ascii="Tahoma" w:hAnsi="Tahoma" w:cs="Tahoma"/>
                <w:bCs/>
                <w:sz w:val="24"/>
              </w:rPr>
              <w:t xml:space="preserve"> </w:t>
            </w:r>
            <w:r w:rsidRPr="00401150">
              <w:rPr>
                <w:rFonts w:ascii="Tahoma" w:hAnsi="Tahoma" w:cs="Tahoma"/>
                <w:bCs/>
                <w:sz w:val="24"/>
              </w:rPr>
              <w:t>2,645.257,65</w:t>
            </w:r>
            <w:r w:rsidR="009763FD">
              <w:rPr>
                <w:rFonts w:ascii="Tahoma" w:hAnsi="Tahoma" w:cs="Tahoma"/>
                <w:bCs/>
                <w:sz w:val="24"/>
              </w:rPr>
              <w:t xml:space="preserve"> Kč</w:t>
            </w:r>
          </w:p>
        </w:tc>
        <w:tc>
          <w:tcPr>
            <w:tcW w:w="1843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provoz</w:t>
            </w:r>
          </w:p>
        </w:tc>
        <w:tc>
          <w:tcPr>
            <w:tcW w:w="2693" w:type="dxa"/>
          </w:tcPr>
          <w:p w:rsidR="006D7294" w:rsidRPr="00401150" w:rsidRDefault="006D7294" w:rsidP="00E77BED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 xml:space="preserve">Dotace z EU </w:t>
            </w:r>
          </w:p>
        </w:tc>
      </w:tr>
      <w:tr w:rsidR="0001263A" w:rsidRPr="00401150" w:rsidTr="00E77BED">
        <w:trPr>
          <w:trHeight w:val="221"/>
        </w:trPr>
        <w:tc>
          <w:tcPr>
            <w:tcW w:w="2552" w:type="dxa"/>
          </w:tcPr>
          <w:p w:rsidR="0001263A" w:rsidRPr="00401150" w:rsidRDefault="0001263A" w:rsidP="0001263A">
            <w:pPr>
              <w:jc w:val="both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Dotace MPSV</w:t>
            </w:r>
          </w:p>
        </w:tc>
        <w:tc>
          <w:tcPr>
            <w:tcW w:w="2126" w:type="dxa"/>
          </w:tcPr>
          <w:p w:rsidR="0001263A" w:rsidRPr="00401150" w:rsidRDefault="009763FD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>
              <w:rPr>
                <w:rFonts w:ascii="Tahoma" w:hAnsi="Tahoma" w:cs="Tahoma"/>
                <w:bCs/>
                <w:sz w:val="24"/>
              </w:rPr>
              <w:t xml:space="preserve">  </w:t>
            </w:r>
            <w:proofErr w:type="gramStart"/>
            <w:r w:rsidR="0001263A" w:rsidRPr="00401150">
              <w:rPr>
                <w:rFonts w:ascii="Tahoma" w:hAnsi="Tahoma" w:cs="Tahoma"/>
                <w:bCs/>
                <w:sz w:val="24"/>
              </w:rPr>
              <w:t>2,039.624,-</w:t>
            </w:r>
            <w:proofErr w:type="gramEnd"/>
            <w:r w:rsidR="0001263A" w:rsidRPr="00401150">
              <w:rPr>
                <w:rFonts w:ascii="Tahoma" w:hAnsi="Tahoma" w:cs="Tahoma"/>
                <w:bCs/>
                <w:sz w:val="24"/>
              </w:rPr>
              <w:t xml:space="preserve"> Kč</w:t>
            </w:r>
          </w:p>
        </w:tc>
        <w:tc>
          <w:tcPr>
            <w:tcW w:w="1843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DS, PS</w:t>
            </w:r>
          </w:p>
        </w:tc>
        <w:tc>
          <w:tcPr>
            <w:tcW w:w="2693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Mzdy, odvody</w:t>
            </w:r>
          </w:p>
        </w:tc>
      </w:tr>
      <w:tr w:rsidR="0001263A" w:rsidRPr="00401150" w:rsidTr="00E77BED">
        <w:trPr>
          <w:trHeight w:val="221"/>
        </w:trPr>
        <w:tc>
          <w:tcPr>
            <w:tcW w:w="2552" w:type="dxa"/>
          </w:tcPr>
          <w:p w:rsidR="0001263A" w:rsidRPr="00401150" w:rsidRDefault="0001263A" w:rsidP="0001263A">
            <w:pPr>
              <w:jc w:val="both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Nadační příspěvek</w:t>
            </w:r>
          </w:p>
          <w:p w:rsidR="0001263A" w:rsidRPr="00401150" w:rsidRDefault="0001263A" w:rsidP="0001263A">
            <w:pPr>
              <w:jc w:val="both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Nadace Komárek</w:t>
            </w:r>
          </w:p>
        </w:tc>
        <w:tc>
          <w:tcPr>
            <w:tcW w:w="2126" w:type="dxa"/>
          </w:tcPr>
          <w:p w:rsidR="0001263A" w:rsidRPr="00401150" w:rsidRDefault="009763FD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>
              <w:rPr>
                <w:rFonts w:ascii="Tahoma" w:hAnsi="Tahoma" w:cs="Tahoma"/>
                <w:bCs/>
                <w:sz w:val="24"/>
              </w:rPr>
              <w:t xml:space="preserve">      </w:t>
            </w:r>
            <w:r w:rsidR="0001263A" w:rsidRPr="00401150">
              <w:rPr>
                <w:rFonts w:ascii="Tahoma" w:hAnsi="Tahoma" w:cs="Tahoma"/>
                <w:bCs/>
                <w:sz w:val="24"/>
              </w:rPr>
              <w:t>50.000,- Kč</w:t>
            </w:r>
          </w:p>
        </w:tc>
        <w:tc>
          <w:tcPr>
            <w:tcW w:w="1843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 xml:space="preserve">KD </w:t>
            </w:r>
            <w:proofErr w:type="spellStart"/>
            <w:r w:rsidRPr="00401150">
              <w:rPr>
                <w:rFonts w:ascii="Tahoma" w:hAnsi="Tahoma" w:cs="Tahoma"/>
                <w:bCs/>
                <w:sz w:val="24"/>
              </w:rPr>
              <w:t>Harrach</w:t>
            </w:r>
            <w:proofErr w:type="spellEnd"/>
            <w:r w:rsidRPr="00401150">
              <w:rPr>
                <w:rFonts w:ascii="Tahoma" w:hAnsi="Tahoma" w:cs="Tahoma"/>
                <w:bCs/>
                <w:sz w:val="24"/>
              </w:rPr>
              <w:t>.</w:t>
            </w:r>
          </w:p>
        </w:tc>
        <w:tc>
          <w:tcPr>
            <w:tcW w:w="2693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Mzdy, materiál</w:t>
            </w:r>
          </w:p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desinfekce</w:t>
            </w:r>
          </w:p>
        </w:tc>
      </w:tr>
      <w:tr w:rsidR="0001263A" w:rsidRPr="00401150" w:rsidTr="00E77BED">
        <w:trPr>
          <w:trHeight w:val="221"/>
        </w:trPr>
        <w:tc>
          <w:tcPr>
            <w:tcW w:w="2552" w:type="dxa"/>
          </w:tcPr>
          <w:p w:rsidR="0001263A" w:rsidRPr="00401150" w:rsidRDefault="0001263A" w:rsidP="0001263A">
            <w:pPr>
              <w:jc w:val="both"/>
              <w:rPr>
                <w:rFonts w:ascii="Tahoma" w:hAnsi="Tahoma" w:cs="Tahoma"/>
                <w:bCs/>
                <w:sz w:val="24"/>
              </w:rPr>
            </w:pPr>
          </w:p>
        </w:tc>
        <w:tc>
          <w:tcPr>
            <w:tcW w:w="2126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</w:p>
        </w:tc>
        <w:tc>
          <w:tcPr>
            <w:tcW w:w="1843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</w:p>
        </w:tc>
        <w:tc>
          <w:tcPr>
            <w:tcW w:w="2693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</w:p>
        </w:tc>
      </w:tr>
      <w:tr w:rsidR="0001263A" w:rsidRPr="00401150" w:rsidTr="00E77BED">
        <w:trPr>
          <w:trHeight w:val="221"/>
        </w:trPr>
        <w:tc>
          <w:tcPr>
            <w:tcW w:w="2552" w:type="dxa"/>
          </w:tcPr>
          <w:p w:rsidR="0001263A" w:rsidRPr="00401150" w:rsidRDefault="0001263A" w:rsidP="0001263A">
            <w:pPr>
              <w:jc w:val="both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lastRenderedPageBreak/>
              <w:t>Dotace COVID-</w:t>
            </w:r>
            <w:proofErr w:type="gramStart"/>
            <w:r w:rsidRPr="00401150">
              <w:rPr>
                <w:rFonts w:ascii="Tahoma" w:hAnsi="Tahoma" w:cs="Tahoma"/>
                <w:bCs/>
                <w:sz w:val="24"/>
              </w:rPr>
              <w:t>19-C</w:t>
            </w:r>
            <w:proofErr w:type="gramEnd"/>
          </w:p>
        </w:tc>
        <w:tc>
          <w:tcPr>
            <w:tcW w:w="2126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230.155,40</w:t>
            </w:r>
          </w:p>
        </w:tc>
        <w:tc>
          <w:tcPr>
            <w:tcW w:w="1843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zdravotníci</w:t>
            </w:r>
          </w:p>
        </w:tc>
        <w:tc>
          <w:tcPr>
            <w:tcW w:w="2693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Mzdy, odvody</w:t>
            </w:r>
          </w:p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</w:p>
        </w:tc>
      </w:tr>
      <w:tr w:rsidR="0001263A" w:rsidRPr="00401150" w:rsidTr="00E77BED">
        <w:trPr>
          <w:trHeight w:val="221"/>
        </w:trPr>
        <w:tc>
          <w:tcPr>
            <w:tcW w:w="2552" w:type="dxa"/>
          </w:tcPr>
          <w:p w:rsidR="0001263A" w:rsidRPr="00401150" w:rsidRDefault="0001263A" w:rsidP="0001263A">
            <w:pPr>
              <w:jc w:val="both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Nadační příspěvek</w:t>
            </w:r>
          </w:p>
          <w:p w:rsidR="0001263A" w:rsidRPr="00401150" w:rsidRDefault="0001263A" w:rsidP="0001263A">
            <w:pPr>
              <w:jc w:val="both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 xml:space="preserve">Nadace </w:t>
            </w:r>
            <w:proofErr w:type="spellStart"/>
            <w:r w:rsidRPr="00401150">
              <w:rPr>
                <w:rFonts w:ascii="Tahoma" w:hAnsi="Tahoma" w:cs="Tahoma"/>
                <w:bCs/>
                <w:sz w:val="24"/>
              </w:rPr>
              <w:t>O.Havlové</w:t>
            </w:r>
            <w:proofErr w:type="spellEnd"/>
          </w:p>
        </w:tc>
        <w:tc>
          <w:tcPr>
            <w:tcW w:w="2126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28.800,- Kč</w:t>
            </w:r>
          </w:p>
        </w:tc>
        <w:tc>
          <w:tcPr>
            <w:tcW w:w="1843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DSH</w:t>
            </w:r>
          </w:p>
        </w:tc>
        <w:tc>
          <w:tcPr>
            <w:tcW w:w="2693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Supervize</w:t>
            </w:r>
          </w:p>
        </w:tc>
      </w:tr>
      <w:tr w:rsidR="0001263A" w:rsidRPr="00401150" w:rsidTr="00E77BED">
        <w:trPr>
          <w:trHeight w:val="221"/>
        </w:trPr>
        <w:tc>
          <w:tcPr>
            <w:tcW w:w="2552" w:type="dxa"/>
          </w:tcPr>
          <w:p w:rsidR="0001263A" w:rsidRPr="00401150" w:rsidRDefault="0001263A" w:rsidP="0001263A">
            <w:pPr>
              <w:jc w:val="both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Dotace COVID-</w:t>
            </w:r>
            <w:proofErr w:type="gramStart"/>
            <w:r w:rsidRPr="00401150">
              <w:rPr>
                <w:rFonts w:ascii="Tahoma" w:hAnsi="Tahoma" w:cs="Tahoma"/>
                <w:bCs/>
                <w:sz w:val="24"/>
              </w:rPr>
              <w:t>19-D</w:t>
            </w:r>
            <w:proofErr w:type="gramEnd"/>
          </w:p>
        </w:tc>
        <w:tc>
          <w:tcPr>
            <w:tcW w:w="2126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289.114,- Kč</w:t>
            </w:r>
          </w:p>
        </w:tc>
        <w:tc>
          <w:tcPr>
            <w:tcW w:w="1843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DSH, PS, DS</w:t>
            </w:r>
          </w:p>
        </w:tc>
        <w:tc>
          <w:tcPr>
            <w:tcW w:w="2693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Zvýšené provozní nákl.</w:t>
            </w:r>
          </w:p>
        </w:tc>
      </w:tr>
      <w:tr w:rsidR="0001263A" w:rsidRPr="00401150" w:rsidTr="00E77BED">
        <w:trPr>
          <w:trHeight w:val="221"/>
        </w:trPr>
        <w:tc>
          <w:tcPr>
            <w:tcW w:w="2552" w:type="dxa"/>
          </w:tcPr>
          <w:p w:rsidR="0001263A" w:rsidRPr="00401150" w:rsidRDefault="0001263A" w:rsidP="0001263A">
            <w:pPr>
              <w:jc w:val="both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Dotace COVID-</w:t>
            </w:r>
            <w:proofErr w:type="gramStart"/>
            <w:r w:rsidRPr="00401150">
              <w:rPr>
                <w:rFonts w:ascii="Tahoma" w:hAnsi="Tahoma" w:cs="Tahoma"/>
                <w:bCs/>
                <w:sz w:val="24"/>
              </w:rPr>
              <w:t>19-E</w:t>
            </w:r>
            <w:proofErr w:type="gramEnd"/>
          </w:p>
        </w:tc>
        <w:tc>
          <w:tcPr>
            <w:tcW w:w="2126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812.887,- Kč</w:t>
            </w:r>
          </w:p>
        </w:tc>
        <w:tc>
          <w:tcPr>
            <w:tcW w:w="1843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>DSH, PS, DS</w:t>
            </w:r>
          </w:p>
        </w:tc>
        <w:tc>
          <w:tcPr>
            <w:tcW w:w="2693" w:type="dxa"/>
          </w:tcPr>
          <w:p w:rsidR="0001263A" w:rsidRPr="00401150" w:rsidRDefault="0001263A" w:rsidP="0001263A">
            <w:pPr>
              <w:jc w:val="center"/>
              <w:rPr>
                <w:rFonts w:ascii="Tahoma" w:hAnsi="Tahoma" w:cs="Tahoma"/>
                <w:bCs/>
                <w:sz w:val="24"/>
              </w:rPr>
            </w:pPr>
            <w:r w:rsidRPr="00401150">
              <w:rPr>
                <w:rFonts w:ascii="Tahoma" w:hAnsi="Tahoma" w:cs="Tahoma"/>
                <w:bCs/>
                <w:sz w:val="24"/>
              </w:rPr>
              <w:t xml:space="preserve">Zvýšené provozní </w:t>
            </w:r>
            <w:proofErr w:type="spellStart"/>
            <w:proofErr w:type="gramStart"/>
            <w:r w:rsidRPr="00401150">
              <w:rPr>
                <w:rFonts w:ascii="Tahoma" w:hAnsi="Tahoma" w:cs="Tahoma"/>
                <w:bCs/>
                <w:sz w:val="24"/>
              </w:rPr>
              <w:t>nákl.a</w:t>
            </w:r>
            <w:proofErr w:type="spellEnd"/>
            <w:proofErr w:type="gramEnd"/>
            <w:r w:rsidRPr="00401150">
              <w:rPr>
                <w:rFonts w:ascii="Tahoma" w:hAnsi="Tahoma" w:cs="Tahoma"/>
                <w:bCs/>
                <w:sz w:val="24"/>
              </w:rPr>
              <w:t xml:space="preserve"> dorovnání tržeb        </w:t>
            </w:r>
          </w:p>
        </w:tc>
      </w:tr>
    </w:tbl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</w:p>
    <w:p w:rsidR="006D7294" w:rsidRPr="00401150" w:rsidRDefault="006D7294" w:rsidP="006D7294">
      <w:pPr>
        <w:pStyle w:val="Zkladntext3"/>
        <w:jc w:val="both"/>
        <w:rPr>
          <w:bCs/>
          <w:iCs w:val="0"/>
        </w:rPr>
      </w:pPr>
    </w:p>
    <w:p w:rsidR="006D7294" w:rsidRPr="00401150" w:rsidRDefault="006D7294" w:rsidP="006D7294">
      <w:pPr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b/>
          <w:sz w:val="24"/>
        </w:rPr>
        <w:t>21) Přehled o přijatých a poskytnutých darech</w:t>
      </w:r>
      <w:r w:rsidRPr="00401150">
        <w:rPr>
          <w:rFonts w:ascii="Tahoma" w:hAnsi="Tahoma" w:cs="Tahoma"/>
          <w:b/>
          <w:sz w:val="24"/>
        </w:rPr>
        <w:tab/>
      </w:r>
      <w:r w:rsidRPr="00401150">
        <w:rPr>
          <w:rFonts w:ascii="Tahoma" w:hAnsi="Tahoma" w:cs="Tahoma"/>
          <w:sz w:val="24"/>
        </w:rPr>
        <w:t xml:space="preserve">         </w:t>
      </w:r>
    </w:p>
    <w:p w:rsidR="006D7294" w:rsidRPr="00401150" w:rsidRDefault="006D7294" w:rsidP="006D7294">
      <w:pPr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sz w:val="24"/>
        </w:rPr>
        <w:t>(§ 30, odst. 1, písm. v)</w:t>
      </w:r>
    </w:p>
    <w:p w:rsidR="006D7294" w:rsidRPr="00401150" w:rsidRDefault="006D7294" w:rsidP="006D7294">
      <w:pPr>
        <w:pStyle w:val="Zkladntext2"/>
        <w:numPr>
          <w:ilvl w:val="0"/>
          <w:numId w:val="0"/>
        </w:numPr>
        <w:rPr>
          <w:iCs w:val="0"/>
        </w:rPr>
      </w:pPr>
      <w:r w:rsidRPr="00401150">
        <w:rPr>
          <w:iCs w:val="0"/>
        </w:rPr>
        <w:t>Účetní jednotka v průběhu sledovaného období přijala dary nad 50.000,- Kč.</w:t>
      </w:r>
    </w:p>
    <w:p w:rsidR="006D7294" w:rsidRPr="00401150" w:rsidRDefault="006D7294" w:rsidP="006D7294">
      <w:pPr>
        <w:pStyle w:val="Zkladntext2"/>
        <w:numPr>
          <w:ilvl w:val="0"/>
          <w:numId w:val="0"/>
        </w:numPr>
        <w:rPr>
          <w:iCs w:val="0"/>
        </w:rPr>
      </w:pPr>
    </w:p>
    <w:p w:rsidR="006D7294" w:rsidRPr="00401150" w:rsidRDefault="006D7294" w:rsidP="006D7294">
      <w:pPr>
        <w:pStyle w:val="Zkladntext2"/>
        <w:numPr>
          <w:ilvl w:val="0"/>
          <w:numId w:val="0"/>
        </w:numPr>
        <w:rPr>
          <w:iCs w:val="0"/>
        </w:rPr>
      </w:pPr>
      <w:r w:rsidRPr="00401150">
        <w:rPr>
          <w:iCs w:val="0"/>
        </w:rPr>
        <w:t>Tabulka: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91"/>
        <w:gridCol w:w="2258"/>
        <w:gridCol w:w="2245"/>
        <w:gridCol w:w="2268"/>
      </w:tblGrid>
      <w:tr w:rsidR="006D7294" w:rsidRPr="00401150" w:rsidTr="00E77BED"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proofErr w:type="spellStart"/>
            <w:r w:rsidRPr="00401150">
              <w:rPr>
                <w:iCs w:val="0"/>
              </w:rPr>
              <w:t>Rugby</w:t>
            </w:r>
            <w:proofErr w:type="spellEnd"/>
            <w:r w:rsidRPr="00401150">
              <w:rPr>
                <w:iCs w:val="0"/>
              </w:rPr>
              <w:t xml:space="preserve"> Club Praga</w:t>
            </w:r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>74.211,- Kč</w:t>
            </w:r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>provoz</w:t>
            </w:r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>Zkvalitnění činnosti</w:t>
            </w:r>
          </w:p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</w:p>
        </w:tc>
      </w:tr>
      <w:tr w:rsidR="006D7294" w:rsidRPr="00401150" w:rsidTr="00E77BED"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 xml:space="preserve">Marina Island, </w:t>
            </w:r>
            <w:proofErr w:type="spellStart"/>
            <w:r w:rsidRPr="00401150">
              <w:rPr>
                <w:iCs w:val="0"/>
              </w:rPr>
              <w:t>s.</w:t>
            </w:r>
            <w:proofErr w:type="gramStart"/>
            <w:r w:rsidRPr="00401150">
              <w:rPr>
                <w:iCs w:val="0"/>
              </w:rPr>
              <w:t>r.o</w:t>
            </w:r>
            <w:proofErr w:type="spellEnd"/>
            <w:proofErr w:type="gramEnd"/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>115.151,- Kč</w:t>
            </w:r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>provoz</w:t>
            </w:r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>Potravinové balíčky</w:t>
            </w:r>
          </w:p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</w:p>
        </w:tc>
      </w:tr>
      <w:tr w:rsidR="006D7294" w:rsidRPr="00401150" w:rsidTr="00E77BED"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>Škoda Auto, a.s.</w:t>
            </w:r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>890.500,- Kč</w:t>
            </w:r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>provoz</w:t>
            </w:r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 xml:space="preserve">Os. </w:t>
            </w:r>
            <w:r w:rsidR="0001263A" w:rsidRPr="00401150">
              <w:rPr>
                <w:iCs w:val="0"/>
              </w:rPr>
              <w:t>a</w:t>
            </w:r>
            <w:r w:rsidRPr="00401150">
              <w:rPr>
                <w:iCs w:val="0"/>
              </w:rPr>
              <w:t>utomobil</w:t>
            </w:r>
          </w:p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</w:p>
        </w:tc>
      </w:tr>
      <w:tr w:rsidR="006D7294" w:rsidRPr="00401150" w:rsidTr="00E77BED"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proofErr w:type="spellStart"/>
            <w:r w:rsidRPr="00401150">
              <w:rPr>
                <w:iCs w:val="0"/>
              </w:rPr>
              <w:t>Europlasma</w:t>
            </w:r>
            <w:proofErr w:type="spellEnd"/>
            <w:r w:rsidRPr="00401150">
              <w:rPr>
                <w:iCs w:val="0"/>
              </w:rPr>
              <w:t xml:space="preserve"> s.r.o.</w:t>
            </w:r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>50.000</w:t>
            </w:r>
            <w:r w:rsidR="009763FD">
              <w:rPr>
                <w:iCs w:val="0"/>
              </w:rPr>
              <w:t>,- Kč</w:t>
            </w:r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>provoz</w:t>
            </w:r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>Zkvalitnění činnosti</w:t>
            </w:r>
          </w:p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</w:p>
        </w:tc>
      </w:tr>
      <w:tr w:rsidR="006D7294" w:rsidRPr="00401150" w:rsidTr="00E77BED"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proofErr w:type="spellStart"/>
            <w:r w:rsidRPr="00401150">
              <w:rPr>
                <w:iCs w:val="0"/>
              </w:rPr>
              <w:t>Raiffeisen</w:t>
            </w:r>
            <w:proofErr w:type="spellEnd"/>
            <w:r w:rsidRPr="00401150">
              <w:rPr>
                <w:iCs w:val="0"/>
              </w:rPr>
              <w:t xml:space="preserve"> </w:t>
            </w:r>
            <w:proofErr w:type="spellStart"/>
            <w:proofErr w:type="gramStart"/>
            <w:r w:rsidRPr="00401150">
              <w:rPr>
                <w:iCs w:val="0"/>
              </w:rPr>
              <w:t>staveb.spořitelna</w:t>
            </w:r>
            <w:proofErr w:type="spellEnd"/>
            <w:proofErr w:type="gramEnd"/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>100.000,- Kč</w:t>
            </w:r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>DS</w:t>
            </w:r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proofErr w:type="spellStart"/>
            <w:r w:rsidRPr="00401150">
              <w:rPr>
                <w:iCs w:val="0"/>
              </w:rPr>
              <w:t>Motodlaha</w:t>
            </w:r>
            <w:proofErr w:type="spellEnd"/>
            <w:r w:rsidRPr="00401150">
              <w:rPr>
                <w:iCs w:val="0"/>
              </w:rPr>
              <w:t xml:space="preserve"> + vozík</w:t>
            </w:r>
          </w:p>
        </w:tc>
      </w:tr>
      <w:tr w:rsidR="006D7294" w:rsidRPr="00401150" w:rsidTr="00E77BED"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 xml:space="preserve">C§R </w:t>
            </w:r>
            <w:proofErr w:type="spellStart"/>
            <w:r w:rsidRPr="00401150">
              <w:rPr>
                <w:iCs w:val="0"/>
              </w:rPr>
              <w:t>Developments</w:t>
            </w:r>
            <w:proofErr w:type="spellEnd"/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>110.000,- Kč</w:t>
            </w:r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proofErr w:type="spellStart"/>
            <w:r w:rsidRPr="00401150">
              <w:rPr>
                <w:iCs w:val="0"/>
              </w:rPr>
              <w:t>Ds</w:t>
            </w:r>
            <w:proofErr w:type="spellEnd"/>
            <w:r w:rsidRPr="00401150">
              <w:rPr>
                <w:iCs w:val="0"/>
              </w:rPr>
              <w:t>, PS, DSH, DSK</w:t>
            </w:r>
          </w:p>
        </w:tc>
        <w:tc>
          <w:tcPr>
            <w:tcW w:w="2303" w:type="dxa"/>
          </w:tcPr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  <w:r w:rsidRPr="00401150">
              <w:rPr>
                <w:iCs w:val="0"/>
              </w:rPr>
              <w:t>Potravinové balíčky</w:t>
            </w:r>
          </w:p>
          <w:p w:rsidR="006D7294" w:rsidRPr="00401150" w:rsidRDefault="006D7294" w:rsidP="00E77BED">
            <w:pPr>
              <w:pStyle w:val="Zkladntext2"/>
              <w:numPr>
                <w:ilvl w:val="0"/>
                <w:numId w:val="0"/>
              </w:numPr>
              <w:jc w:val="center"/>
              <w:rPr>
                <w:iCs w:val="0"/>
              </w:rPr>
            </w:pPr>
          </w:p>
        </w:tc>
      </w:tr>
    </w:tbl>
    <w:p w:rsidR="006D7294" w:rsidRPr="00401150" w:rsidRDefault="006D7294" w:rsidP="006D7294">
      <w:pPr>
        <w:pStyle w:val="Zkladntext2"/>
        <w:numPr>
          <w:ilvl w:val="0"/>
          <w:numId w:val="0"/>
        </w:numPr>
        <w:rPr>
          <w:iCs w:val="0"/>
        </w:rPr>
      </w:pPr>
    </w:p>
    <w:p w:rsidR="006D7294" w:rsidRPr="00401150" w:rsidRDefault="006D7294" w:rsidP="006D7294">
      <w:pPr>
        <w:pStyle w:val="Zkladntext2"/>
        <w:numPr>
          <w:ilvl w:val="0"/>
          <w:numId w:val="0"/>
        </w:numPr>
        <w:rPr>
          <w:rFonts w:eastAsiaTheme="minorHAnsi"/>
          <w:b/>
          <w:iCs w:val="0"/>
          <w:szCs w:val="22"/>
          <w:lang w:eastAsia="en-US"/>
        </w:rPr>
      </w:pPr>
    </w:p>
    <w:p w:rsidR="006D7294" w:rsidRPr="00401150" w:rsidRDefault="006D7294" w:rsidP="006D7294">
      <w:pPr>
        <w:pStyle w:val="Zkladntext2"/>
        <w:numPr>
          <w:ilvl w:val="0"/>
          <w:numId w:val="0"/>
        </w:numPr>
        <w:rPr>
          <w:iCs w:val="0"/>
        </w:rPr>
      </w:pPr>
      <w:r w:rsidRPr="00401150">
        <w:rPr>
          <w:iCs w:val="0"/>
        </w:rPr>
        <w:t xml:space="preserve">Účetní jednotka v průběhu sledovaného období neposkytla žádné dary nad </w:t>
      </w:r>
    </w:p>
    <w:p w:rsidR="006D7294" w:rsidRPr="00401150" w:rsidRDefault="006D7294" w:rsidP="006D7294">
      <w:pPr>
        <w:pStyle w:val="Zkladntext2"/>
        <w:numPr>
          <w:ilvl w:val="0"/>
          <w:numId w:val="0"/>
        </w:numPr>
        <w:rPr>
          <w:iCs w:val="0"/>
        </w:rPr>
      </w:pPr>
      <w:r w:rsidRPr="00401150">
        <w:rPr>
          <w:iCs w:val="0"/>
        </w:rPr>
        <w:t>50.000 Kč.</w:t>
      </w:r>
    </w:p>
    <w:p w:rsidR="006D7294" w:rsidRPr="00401150" w:rsidRDefault="006D7294" w:rsidP="006D7294">
      <w:pPr>
        <w:jc w:val="both"/>
        <w:rPr>
          <w:rFonts w:ascii="Tahoma" w:hAnsi="Tahoma" w:cs="Tahoma"/>
          <w:b/>
          <w:sz w:val="24"/>
        </w:rPr>
      </w:pPr>
    </w:p>
    <w:p w:rsidR="006D7294" w:rsidRPr="00401150" w:rsidRDefault="006D7294" w:rsidP="006D7294">
      <w:pPr>
        <w:rPr>
          <w:rFonts w:ascii="Tahoma" w:hAnsi="Tahoma" w:cs="Tahoma"/>
          <w:b/>
          <w:sz w:val="24"/>
        </w:rPr>
      </w:pPr>
    </w:p>
    <w:p w:rsidR="006D7294" w:rsidRPr="00401150" w:rsidRDefault="006D7294" w:rsidP="006D7294">
      <w:pPr>
        <w:rPr>
          <w:rFonts w:ascii="Tahoma" w:hAnsi="Tahoma" w:cs="Tahoma"/>
          <w:b/>
          <w:sz w:val="24"/>
        </w:rPr>
      </w:pPr>
    </w:p>
    <w:p w:rsidR="006D7294" w:rsidRPr="00401150" w:rsidRDefault="006D7294" w:rsidP="006D7294">
      <w:pPr>
        <w:rPr>
          <w:rFonts w:ascii="Tahoma" w:hAnsi="Tahoma" w:cs="Tahoma"/>
          <w:b/>
          <w:sz w:val="24"/>
        </w:rPr>
      </w:pPr>
    </w:p>
    <w:p w:rsidR="006D7294" w:rsidRPr="00401150" w:rsidRDefault="006D7294" w:rsidP="006D7294">
      <w:pPr>
        <w:rPr>
          <w:rFonts w:ascii="Tahoma" w:hAnsi="Tahoma" w:cs="Tahoma"/>
          <w:b/>
          <w:sz w:val="24"/>
        </w:rPr>
      </w:pPr>
    </w:p>
    <w:p w:rsidR="006D7294" w:rsidRPr="00401150" w:rsidRDefault="006D7294" w:rsidP="006D7294">
      <w:pPr>
        <w:rPr>
          <w:rFonts w:ascii="Tahoma" w:hAnsi="Tahoma" w:cs="Tahoma"/>
          <w:b/>
          <w:sz w:val="24"/>
        </w:rPr>
      </w:pPr>
    </w:p>
    <w:p w:rsidR="006D7294" w:rsidRPr="00401150" w:rsidRDefault="006D7294" w:rsidP="006D7294">
      <w:pPr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b/>
          <w:sz w:val="24"/>
        </w:rPr>
        <w:t>22) Přehled o veřejných sbírkách</w:t>
      </w:r>
      <w:r w:rsidRPr="00401150">
        <w:rPr>
          <w:rFonts w:ascii="Tahoma" w:hAnsi="Tahoma" w:cs="Tahoma"/>
          <w:b/>
          <w:sz w:val="24"/>
        </w:rPr>
        <w:tab/>
      </w:r>
      <w:r w:rsidRPr="00401150">
        <w:rPr>
          <w:rFonts w:ascii="Tahoma" w:hAnsi="Tahoma" w:cs="Tahoma"/>
          <w:sz w:val="24"/>
        </w:rPr>
        <w:t xml:space="preserve">    </w:t>
      </w:r>
    </w:p>
    <w:p w:rsidR="006D7294" w:rsidRPr="00401150" w:rsidRDefault="006D7294" w:rsidP="006D7294">
      <w:pPr>
        <w:rPr>
          <w:rFonts w:ascii="Tahoma" w:hAnsi="Tahoma" w:cs="Tahoma"/>
          <w:bCs/>
          <w:sz w:val="24"/>
        </w:rPr>
      </w:pPr>
      <w:r w:rsidRPr="00401150">
        <w:rPr>
          <w:rFonts w:ascii="Tahoma" w:hAnsi="Tahoma" w:cs="Tahoma"/>
          <w:bCs/>
          <w:sz w:val="24"/>
        </w:rPr>
        <w:t>(§ 30, odst. 1, písm. w)</w:t>
      </w:r>
    </w:p>
    <w:p w:rsidR="006D7294" w:rsidRPr="00401150" w:rsidRDefault="006D7294" w:rsidP="006D7294">
      <w:pPr>
        <w:jc w:val="both"/>
        <w:rPr>
          <w:rFonts w:ascii="Tahoma" w:hAnsi="Tahoma" w:cs="Tahoma"/>
          <w:bCs/>
          <w:sz w:val="24"/>
        </w:rPr>
      </w:pPr>
      <w:r w:rsidRPr="00401150">
        <w:rPr>
          <w:rFonts w:ascii="Tahoma" w:hAnsi="Tahoma" w:cs="Tahoma"/>
          <w:bCs/>
          <w:sz w:val="24"/>
        </w:rPr>
        <w:t>Účetní jednotka v průběhu sledovaného období neorganizovala žádné veřejné sbírky.</w:t>
      </w:r>
    </w:p>
    <w:p w:rsidR="006D7294" w:rsidRPr="00401150" w:rsidRDefault="006D7294" w:rsidP="006D7294">
      <w:pPr>
        <w:jc w:val="both"/>
        <w:rPr>
          <w:rFonts w:ascii="Tahoma" w:hAnsi="Tahoma" w:cs="Tahoma"/>
          <w:bCs/>
          <w:sz w:val="24"/>
        </w:rPr>
      </w:pPr>
    </w:p>
    <w:p w:rsidR="006D7294" w:rsidRPr="00401150" w:rsidRDefault="006D7294" w:rsidP="006D7294">
      <w:pPr>
        <w:rPr>
          <w:rFonts w:ascii="Tahoma" w:hAnsi="Tahoma" w:cs="Tahoma"/>
          <w:b/>
          <w:sz w:val="24"/>
        </w:rPr>
      </w:pPr>
    </w:p>
    <w:p w:rsidR="006D7294" w:rsidRPr="00401150" w:rsidRDefault="006D7294" w:rsidP="006D7294">
      <w:pPr>
        <w:rPr>
          <w:rFonts w:ascii="Tahoma" w:hAnsi="Tahoma" w:cs="Tahoma"/>
          <w:sz w:val="24"/>
        </w:rPr>
      </w:pPr>
      <w:r w:rsidRPr="00401150">
        <w:rPr>
          <w:rFonts w:ascii="Tahoma" w:hAnsi="Tahoma" w:cs="Tahoma"/>
          <w:b/>
          <w:sz w:val="24"/>
        </w:rPr>
        <w:t>23) Způsob vypořádání výsledku hospodaření</w:t>
      </w:r>
      <w:r w:rsidRPr="00401150">
        <w:rPr>
          <w:rFonts w:ascii="Tahoma" w:hAnsi="Tahoma" w:cs="Tahoma"/>
          <w:sz w:val="24"/>
        </w:rPr>
        <w:t xml:space="preserve">    </w:t>
      </w:r>
    </w:p>
    <w:p w:rsidR="006D7294" w:rsidRPr="00401150" w:rsidRDefault="006D7294" w:rsidP="006D7294">
      <w:pPr>
        <w:rPr>
          <w:rFonts w:ascii="Tahoma" w:hAnsi="Tahoma" w:cs="Tahoma"/>
          <w:bCs/>
          <w:sz w:val="24"/>
        </w:rPr>
      </w:pPr>
      <w:r w:rsidRPr="00401150">
        <w:rPr>
          <w:rFonts w:ascii="Tahoma" w:hAnsi="Tahoma" w:cs="Tahoma"/>
          <w:bCs/>
          <w:sz w:val="24"/>
        </w:rPr>
        <w:t>(§ 30, odst. 1, písm. x)</w:t>
      </w:r>
    </w:p>
    <w:p w:rsidR="006D7294" w:rsidRPr="00401150" w:rsidRDefault="006D7294" w:rsidP="006D7294">
      <w:pPr>
        <w:jc w:val="both"/>
        <w:rPr>
          <w:rFonts w:ascii="Tahoma" w:hAnsi="Tahoma" w:cs="Tahoma"/>
          <w:bCs/>
          <w:sz w:val="24"/>
        </w:rPr>
      </w:pPr>
      <w:r w:rsidRPr="00401150">
        <w:rPr>
          <w:rFonts w:ascii="Tahoma" w:hAnsi="Tahoma" w:cs="Tahoma"/>
          <w:bCs/>
          <w:sz w:val="24"/>
        </w:rPr>
        <w:t xml:space="preserve">Účetní jednotka HV za rok </w:t>
      </w:r>
      <w:proofErr w:type="gramStart"/>
      <w:r w:rsidRPr="00401150">
        <w:rPr>
          <w:rFonts w:ascii="Tahoma" w:hAnsi="Tahoma" w:cs="Tahoma"/>
          <w:bCs/>
          <w:sz w:val="24"/>
        </w:rPr>
        <w:t>2019  ve</w:t>
      </w:r>
      <w:proofErr w:type="gramEnd"/>
      <w:r w:rsidRPr="00401150">
        <w:rPr>
          <w:rFonts w:ascii="Tahoma" w:hAnsi="Tahoma" w:cs="Tahoma"/>
          <w:bCs/>
          <w:sz w:val="24"/>
        </w:rPr>
        <w:t xml:space="preserve"> výši 953.567,26 Kč proúčtovala na základě rozhodnutí správní rady na základě rozvahy a účetního dokladu č. 400 245 proti vlastnímu jmění – účet 901. </w:t>
      </w:r>
    </w:p>
    <w:p w:rsidR="006D7294" w:rsidRPr="00401150" w:rsidRDefault="006D7294" w:rsidP="006D7294">
      <w:pPr>
        <w:jc w:val="both"/>
        <w:rPr>
          <w:rFonts w:ascii="Tahoma" w:hAnsi="Tahoma" w:cs="Tahoma"/>
          <w:b/>
          <w:sz w:val="24"/>
        </w:rPr>
      </w:pPr>
    </w:p>
    <w:p w:rsidR="006D7294" w:rsidRPr="00401150" w:rsidRDefault="006D7294" w:rsidP="006D7294"/>
    <w:tbl>
      <w:tblPr>
        <w:tblW w:w="93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7"/>
        <w:gridCol w:w="3127"/>
        <w:gridCol w:w="3127"/>
      </w:tblGrid>
      <w:tr w:rsidR="006D7294" w:rsidTr="00E77BED">
        <w:trPr>
          <w:trHeight w:val="1432"/>
        </w:trPr>
        <w:tc>
          <w:tcPr>
            <w:tcW w:w="3127" w:type="dxa"/>
          </w:tcPr>
          <w:p w:rsidR="006D7294" w:rsidRPr="00401150" w:rsidRDefault="006D7294" w:rsidP="00E77BED">
            <w:pPr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>Sestaveno dne: 12. 2. 2021</w:t>
            </w:r>
          </w:p>
        </w:tc>
        <w:tc>
          <w:tcPr>
            <w:tcW w:w="3127" w:type="dxa"/>
          </w:tcPr>
          <w:p w:rsidR="006D7294" w:rsidRPr="00401150" w:rsidRDefault="006D7294" w:rsidP="00E77BED">
            <w:pPr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 xml:space="preserve">Sestavil: Jana Prchalová – hlavní účetní </w:t>
            </w:r>
          </w:p>
          <w:p w:rsidR="006D7294" w:rsidRPr="00401150" w:rsidRDefault="006D7294" w:rsidP="00E77BED">
            <w:pPr>
              <w:rPr>
                <w:rFonts w:ascii="Tahoma" w:hAnsi="Tahoma" w:cs="Tahoma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 xml:space="preserve">Ellen Konečná – </w:t>
            </w:r>
            <w:proofErr w:type="spellStart"/>
            <w:r w:rsidRPr="00401150">
              <w:rPr>
                <w:rFonts w:ascii="Tahoma" w:hAnsi="Tahoma" w:cs="Tahoma"/>
                <w:sz w:val="24"/>
              </w:rPr>
              <w:t>ved</w:t>
            </w:r>
            <w:proofErr w:type="spellEnd"/>
            <w:r w:rsidRPr="00401150">
              <w:rPr>
                <w:rFonts w:ascii="Tahoma" w:hAnsi="Tahoma" w:cs="Tahoma"/>
                <w:sz w:val="24"/>
              </w:rPr>
              <w:t xml:space="preserve">. </w:t>
            </w:r>
            <w:proofErr w:type="spellStart"/>
            <w:r w:rsidRPr="00401150">
              <w:rPr>
                <w:rFonts w:ascii="Tahoma" w:hAnsi="Tahoma" w:cs="Tahoma"/>
                <w:sz w:val="24"/>
              </w:rPr>
              <w:t>ekon</w:t>
            </w:r>
            <w:proofErr w:type="spellEnd"/>
            <w:r w:rsidRPr="00401150">
              <w:rPr>
                <w:rFonts w:ascii="Tahoma" w:hAnsi="Tahoma" w:cs="Tahoma"/>
                <w:sz w:val="24"/>
              </w:rPr>
              <w:t>. a personálního úseku</w:t>
            </w:r>
          </w:p>
        </w:tc>
        <w:tc>
          <w:tcPr>
            <w:tcW w:w="3127" w:type="dxa"/>
          </w:tcPr>
          <w:p w:rsidR="006D7294" w:rsidRPr="00401150" w:rsidRDefault="006D7294" w:rsidP="00E77BED">
            <w:pPr>
              <w:rPr>
                <w:rFonts w:ascii="Tahoma" w:hAnsi="Tahoma" w:cs="Tahoma"/>
                <w:color w:val="FFFFFF" w:themeColor="background1"/>
                <w:sz w:val="24"/>
              </w:rPr>
            </w:pPr>
            <w:r w:rsidRPr="00401150">
              <w:rPr>
                <w:rFonts w:ascii="Tahoma" w:hAnsi="Tahoma" w:cs="Tahoma"/>
                <w:sz w:val="24"/>
              </w:rPr>
              <w:t xml:space="preserve">Statutární zástupce: Mgr. Michaela </w:t>
            </w:r>
            <w:proofErr w:type="gramStart"/>
            <w:r w:rsidRPr="00401150">
              <w:rPr>
                <w:rFonts w:ascii="Tahoma" w:hAnsi="Tahoma" w:cs="Tahoma"/>
                <w:sz w:val="24"/>
              </w:rPr>
              <w:t>Žáčková - ředitel</w:t>
            </w:r>
            <w:proofErr w:type="gramEnd"/>
          </w:p>
        </w:tc>
      </w:tr>
    </w:tbl>
    <w:p w:rsidR="006D7294" w:rsidRDefault="006D7294" w:rsidP="006D7294"/>
    <w:p w:rsidR="006D7294" w:rsidRDefault="006D7294" w:rsidP="006D7294"/>
    <w:p w:rsidR="006D7294" w:rsidRDefault="006D7294" w:rsidP="006D7294"/>
    <w:p w:rsidR="00844999" w:rsidRDefault="00844999"/>
    <w:sectPr w:rsidR="00844999" w:rsidSect="00DE53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CD0" w:rsidRDefault="00571CD0" w:rsidP="00901E21">
      <w:pPr>
        <w:spacing w:after="0" w:line="240" w:lineRule="auto"/>
      </w:pPr>
      <w:r>
        <w:separator/>
      </w:r>
    </w:p>
  </w:endnote>
  <w:endnote w:type="continuationSeparator" w:id="0">
    <w:p w:rsidR="00571CD0" w:rsidRDefault="00571CD0" w:rsidP="0090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122" w:rsidRDefault="00CD512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122" w:rsidRDefault="0001263A" w:rsidP="00901E21">
    <w:pPr>
      <w:pStyle w:val="Zpat"/>
      <w:jc w:val="center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14605</wp:posOffset>
              </wp:positionH>
              <wp:positionV relativeFrom="paragraph">
                <wp:posOffset>-6985</wp:posOffset>
              </wp:positionV>
              <wp:extent cx="5743575" cy="19050"/>
              <wp:effectExtent l="19050" t="19050" r="9525" b="0"/>
              <wp:wrapNone/>
              <wp:docPr id="3" name="Přímá spojnice se šipkou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43575" cy="1905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9C82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6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E3BA1B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3" o:spid="_x0000_s1026" type="#_x0000_t32" style="position:absolute;margin-left:1.15pt;margin-top:-.55pt;width:452.2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" strokecolor="#009c82" strokeweight="3pt">
              <v:shadow color="#375623 [1609]" opacity=".5" offset="1pt"/>
            </v:shape>
          </w:pict>
        </mc:Fallback>
      </mc:AlternateContent>
    </w:r>
    <w:r w:rsidR="00CD5122">
      <w:t xml:space="preserve">Sociální služby Praha 9, </w:t>
    </w:r>
    <w:proofErr w:type="spellStart"/>
    <w:r w:rsidR="00CD5122">
      <w:t>z.ú</w:t>
    </w:r>
    <w:proofErr w:type="spellEnd"/>
    <w:r w:rsidR="00CD5122">
      <w:t>.,   Novovysočanská 505/8, 190 00, Praha 9,</w:t>
    </w:r>
  </w:p>
  <w:p w:rsidR="00CD5122" w:rsidRDefault="00CD5122" w:rsidP="00901E21">
    <w:pPr>
      <w:pStyle w:val="Zpat"/>
      <w:jc w:val="center"/>
    </w:pPr>
    <w:r w:rsidRPr="0006204F">
      <w:t>tel. 2</w:t>
    </w:r>
    <w:r>
      <w:t>84086901</w:t>
    </w:r>
    <w:r w:rsidRPr="0006204F">
      <w:t>,</w:t>
    </w:r>
    <w:r>
      <w:t xml:space="preserve"> email: zackova@ssspraha9.cz</w:t>
    </w:r>
  </w:p>
  <w:p w:rsidR="00CD5122" w:rsidRDefault="00CD5122" w:rsidP="00901E21">
    <w:pPr>
      <w:pStyle w:val="Zpat"/>
      <w:jc w:val="center"/>
    </w:pPr>
    <w:r>
      <w:t>www.ssspraha9.cz</w:t>
    </w:r>
  </w:p>
  <w:p w:rsidR="00CD5122" w:rsidRDefault="00CD5122">
    <w:pPr>
      <w:pStyle w:val="Zpat"/>
    </w:pPr>
  </w:p>
  <w:p w:rsidR="00CD5122" w:rsidRDefault="00CD512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122" w:rsidRDefault="00CD512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CD0" w:rsidRDefault="00571CD0" w:rsidP="00901E21">
      <w:pPr>
        <w:spacing w:after="0" w:line="240" w:lineRule="auto"/>
      </w:pPr>
      <w:r>
        <w:separator/>
      </w:r>
    </w:p>
  </w:footnote>
  <w:footnote w:type="continuationSeparator" w:id="0">
    <w:p w:rsidR="00571CD0" w:rsidRDefault="00571CD0" w:rsidP="0090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122" w:rsidRDefault="00CD512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122" w:rsidRDefault="00CD5122">
    <w:pPr>
      <w:pStyle w:val="Zhlav"/>
    </w:pPr>
    <w:r w:rsidRPr="00901E21">
      <w:rPr>
        <w:noProof/>
        <w:lang w:eastAsia="cs-CZ"/>
      </w:rPr>
      <w:drawing>
        <wp:inline distT="0" distB="0" distL="0" distR="0">
          <wp:extent cx="5760720" cy="535881"/>
          <wp:effectExtent l="0" t="0" r="0" b="0"/>
          <wp:docPr id="1" name="Obrázek 1" descr="P:\Ústav\logo\Logo_Sociální_služby_Praha_9,_z.ú\PNG (průhledné pozadí), na web, do MS Word etc.)\Logo_Sociální_služby_Praha_9,_z.ú._(rgb_300dpi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Ústav\logo\Logo_Sociální_služby_Praha_9,_z.ú\PNG (průhledné pozadí), na web, do MS Word etc.)\Logo_Sociální_služby_Praha_9,_z.ú._(rgb_300dpi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58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5122" w:rsidRDefault="00CD512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5122" w:rsidRDefault="00CD512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E21"/>
    <w:rsid w:val="00003DD4"/>
    <w:rsid w:val="0001263A"/>
    <w:rsid w:val="00013CB6"/>
    <w:rsid w:val="00022DC5"/>
    <w:rsid w:val="00040056"/>
    <w:rsid w:val="00042511"/>
    <w:rsid w:val="00056BEA"/>
    <w:rsid w:val="00073B5C"/>
    <w:rsid w:val="0009089C"/>
    <w:rsid w:val="0009153C"/>
    <w:rsid w:val="000A7880"/>
    <w:rsid w:val="000E6FF1"/>
    <w:rsid w:val="00102FE1"/>
    <w:rsid w:val="0010644E"/>
    <w:rsid w:val="00107590"/>
    <w:rsid w:val="00117AB0"/>
    <w:rsid w:val="00141571"/>
    <w:rsid w:val="001426EC"/>
    <w:rsid w:val="00142837"/>
    <w:rsid w:val="001471D9"/>
    <w:rsid w:val="00155DAB"/>
    <w:rsid w:val="0016129B"/>
    <w:rsid w:val="0016662A"/>
    <w:rsid w:val="00173C47"/>
    <w:rsid w:val="00191791"/>
    <w:rsid w:val="00194DE9"/>
    <w:rsid w:val="00197D2F"/>
    <w:rsid w:val="001A0139"/>
    <w:rsid w:val="001A420D"/>
    <w:rsid w:val="001C1EC6"/>
    <w:rsid w:val="001C4D04"/>
    <w:rsid w:val="001C4E98"/>
    <w:rsid w:val="001D215B"/>
    <w:rsid w:val="001D5446"/>
    <w:rsid w:val="001D661F"/>
    <w:rsid w:val="001E5F39"/>
    <w:rsid w:val="001F5A54"/>
    <w:rsid w:val="0020558B"/>
    <w:rsid w:val="00216FBF"/>
    <w:rsid w:val="00220543"/>
    <w:rsid w:val="0022213C"/>
    <w:rsid w:val="00231277"/>
    <w:rsid w:val="002325E3"/>
    <w:rsid w:val="00243E2D"/>
    <w:rsid w:val="002442AE"/>
    <w:rsid w:val="0025013F"/>
    <w:rsid w:val="002505F5"/>
    <w:rsid w:val="00252498"/>
    <w:rsid w:val="002741F8"/>
    <w:rsid w:val="002918B7"/>
    <w:rsid w:val="002B3C46"/>
    <w:rsid w:val="002B704E"/>
    <w:rsid w:val="002C4A39"/>
    <w:rsid w:val="00305C97"/>
    <w:rsid w:val="00320B45"/>
    <w:rsid w:val="00375BFD"/>
    <w:rsid w:val="003829D0"/>
    <w:rsid w:val="00383004"/>
    <w:rsid w:val="00384571"/>
    <w:rsid w:val="003B6334"/>
    <w:rsid w:val="003B7561"/>
    <w:rsid w:val="003C58E1"/>
    <w:rsid w:val="003E106C"/>
    <w:rsid w:val="003E4ADD"/>
    <w:rsid w:val="003E7A15"/>
    <w:rsid w:val="003E7BC4"/>
    <w:rsid w:val="003F6E7A"/>
    <w:rsid w:val="00401150"/>
    <w:rsid w:val="0041270A"/>
    <w:rsid w:val="0042269A"/>
    <w:rsid w:val="004230AC"/>
    <w:rsid w:val="0045015E"/>
    <w:rsid w:val="0047292C"/>
    <w:rsid w:val="004750AB"/>
    <w:rsid w:val="00487ED6"/>
    <w:rsid w:val="00487F3C"/>
    <w:rsid w:val="004A1ACE"/>
    <w:rsid w:val="004A4F80"/>
    <w:rsid w:val="004B324A"/>
    <w:rsid w:val="004C7736"/>
    <w:rsid w:val="004D618D"/>
    <w:rsid w:val="004E5AB5"/>
    <w:rsid w:val="004E6946"/>
    <w:rsid w:val="004E71BD"/>
    <w:rsid w:val="004F2BE0"/>
    <w:rsid w:val="004F4DBC"/>
    <w:rsid w:val="0050116E"/>
    <w:rsid w:val="00515BE2"/>
    <w:rsid w:val="00524A89"/>
    <w:rsid w:val="005250E9"/>
    <w:rsid w:val="00526B8E"/>
    <w:rsid w:val="0054035D"/>
    <w:rsid w:val="00555B2B"/>
    <w:rsid w:val="00561556"/>
    <w:rsid w:val="00562C81"/>
    <w:rsid w:val="00567A18"/>
    <w:rsid w:val="00571CD0"/>
    <w:rsid w:val="005733D4"/>
    <w:rsid w:val="0058029B"/>
    <w:rsid w:val="005855C0"/>
    <w:rsid w:val="0059500A"/>
    <w:rsid w:val="005A0943"/>
    <w:rsid w:val="005A6CF0"/>
    <w:rsid w:val="005B1F2E"/>
    <w:rsid w:val="005B53DE"/>
    <w:rsid w:val="005C0D98"/>
    <w:rsid w:val="005C6E20"/>
    <w:rsid w:val="005F2320"/>
    <w:rsid w:val="0060284F"/>
    <w:rsid w:val="0060685A"/>
    <w:rsid w:val="00617017"/>
    <w:rsid w:val="006174F2"/>
    <w:rsid w:val="0062305F"/>
    <w:rsid w:val="00634FFF"/>
    <w:rsid w:val="00641CBA"/>
    <w:rsid w:val="00646274"/>
    <w:rsid w:val="00650AF6"/>
    <w:rsid w:val="00652EE4"/>
    <w:rsid w:val="006846CF"/>
    <w:rsid w:val="00684F62"/>
    <w:rsid w:val="006869F1"/>
    <w:rsid w:val="00693A48"/>
    <w:rsid w:val="006975A7"/>
    <w:rsid w:val="006C5D4A"/>
    <w:rsid w:val="006D7294"/>
    <w:rsid w:val="006E09F1"/>
    <w:rsid w:val="006E5A9A"/>
    <w:rsid w:val="006E7CD7"/>
    <w:rsid w:val="00703816"/>
    <w:rsid w:val="00743376"/>
    <w:rsid w:val="00762C4B"/>
    <w:rsid w:val="00784410"/>
    <w:rsid w:val="00784F6C"/>
    <w:rsid w:val="007A00FB"/>
    <w:rsid w:val="007A4CCF"/>
    <w:rsid w:val="007A6365"/>
    <w:rsid w:val="007A6F98"/>
    <w:rsid w:val="007B04B4"/>
    <w:rsid w:val="007B0E35"/>
    <w:rsid w:val="007B230E"/>
    <w:rsid w:val="007C04C1"/>
    <w:rsid w:val="007C1AEB"/>
    <w:rsid w:val="007E28C6"/>
    <w:rsid w:val="007F5233"/>
    <w:rsid w:val="00804B38"/>
    <w:rsid w:val="008269D2"/>
    <w:rsid w:val="00844999"/>
    <w:rsid w:val="008659A7"/>
    <w:rsid w:val="00867BC6"/>
    <w:rsid w:val="008742A6"/>
    <w:rsid w:val="00876904"/>
    <w:rsid w:val="00877B02"/>
    <w:rsid w:val="00881491"/>
    <w:rsid w:val="008909E8"/>
    <w:rsid w:val="00893F58"/>
    <w:rsid w:val="0089463D"/>
    <w:rsid w:val="008961A4"/>
    <w:rsid w:val="008968B1"/>
    <w:rsid w:val="008A185D"/>
    <w:rsid w:val="008A4170"/>
    <w:rsid w:val="008B2A75"/>
    <w:rsid w:val="008C1235"/>
    <w:rsid w:val="008D2EED"/>
    <w:rsid w:val="008E70A8"/>
    <w:rsid w:val="00901E21"/>
    <w:rsid w:val="0090746F"/>
    <w:rsid w:val="00916030"/>
    <w:rsid w:val="00921C3F"/>
    <w:rsid w:val="00927036"/>
    <w:rsid w:val="00940FFD"/>
    <w:rsid w:val="0096170E"/>
    <w:rsid w:val="009627F8"/>
    <w:rsid w:val="00965CB4"/>
    <w:rsid w:val="00974CCF"/>
    <w:rsid w:val="009763FD"/>
    <w:rsid w:val="009776BB"/>
    <w:rsid w:val="00986609"/>
    <w:rsid w:val="009903CB"/>
    <w:rsid w:val="009A2FEF"/>
    <w:rsid w:val="009B41DE"/>
    <w:rsid w:val="009B461B"/>
    <w:rsid w:val="009C2491"/>
    <w:rsid w:val="009D01A6"/>
    <w:rsid w:val="009D380F"/>
    <w:rsid w:val="009D61D3"/>
    <w:rsid w:val="009E3DF9"/>
    <w:rsid w:val="009E6A8D"/>
    <w:rsid w:val="009F52D0"/>
    <w:rsid w:val="009F573A"/>
    <w:rsid w:val="009F6BDA"/>
    <w:rsid w:val="009F7349"/>
    <w:rsid w:val="00A1085F"/>
    <w:rsid w:val="00A12B31"/>
    <w:rsid w:val="00A16E32"/>
    <w:rsid w:val="00A22735"/>
    <w:rsid w:val="00A370E9"/>
    <w:rsid w:val="00A4116B"/>
    <w:rsid w:val="00A419EA"/>
    <w:rsid w:val="00A464DD"/>
    <w:rsid w:val="00A5013B"/>
    <w:rsid w:val="00A76E6A"/>
    <w:rsid w:val="00A778FD"/>
    <w:rsid w:val="00A815FA"/>
    <w:rsid w:val="00A82159"/>
    <w:rsid w:val="00A84820"/>
    <w:rsid w:val="00A91B2F"/>
    <w:rsid w:val="00AA14A6"/>
    <w:rsid w:val="00AA4D48"/>
    <w:rsid w:val="00AB16C2"/>
    <w:rsid w:val="00AB7EC1"/>
    <w:rsid w:val="00AC421F"/>
    <w:rsid w:val="00AF19A4"/>
    <w:rsid w:val="00AF2FF8"/>
    <w:rsid w:val="00AF59BC"/>
    <w:rsid w:val="00B002BD"/>
    <w:rsid w:val="00B20B3A"/>
    <w:rsid w:val="00B305DE"/>
    <w:rsid w:val="00B34534"/>
    <w:rsid w:val="00B36692"/>
    <w:rsid w:val="00B418D5"/>
    <w:rsid w:val="00B53F22"/>
    <w:rsid w:val="00B54683"/>
    <w:rsid w:val="00B550AD"/>
    <w:rsid w:val="00B61CC2"/>
    <w:rsid w:val="00BA63BC"/>
    <w:rsid w:val="00BC635E"/>
    <w:rsid w:val="00C10307"/>
    <w:rsid w:val="00C3545B"/>
    <w:rsid w:val="00C3770D"/>
    <w:rsid w:val="00C40EBA"/>
    <w:rsid w:val="00C46035"/>
    <w:rsid w:val="00C469EB"/>
    <w:rsid w:val="00C61B80"/>
    <w:rsid w:val="00C81245"/>
    <w:rsid w:val="00CA2B4A"/>
    <w:rsid w:val="00CB05C8"/>
    <w:rsid w:val="00CB711A"/>
    <w:rsid w:val="00CC6924"/>
    <w:rsid w:val="00CD5122"/>
    <w:rsid w:val="00CD6F57"/>
    <w:rsid w:val="00CE6FA8"/>
    <w:rsid w:val="00CF05E8"/>
    <w:rsid w:val="00D00659"/>
    <w:rsid w:val="00D12248"/>
    <w:rsid w:val="00D401CC"/>
    <w:rsid w:val="00D61243"/>
    <w:rsid w:val="00D65340"/>
    <w:rsid w:val="00D66407"/>
    <w:rsid w:val="00D701B1"/>
    <w:rsid w:val="00D82B74"/>
    <w:rsid w:val="00D95A1F"/>
    <w:rsid w:val="00DE4325"/>
    <w:rsid w:val="00DE53E4"/>
    <w:rsid w:val="00DE5939"/>
    <w:rsid w:val="00DF3217"/>
    <w:rsid w:val="00DF440F"/>
    <w:rsid w:val="00E05A66"/>
    <w:rsid w:val="00E05F4D"/>
    <w:rsid w:val="00E163BC"/>
    <w:rsid w:val="00E26F27"/>
    <w:rsid w:val="00E32E86"/>
    <w:rsid w:val="00E50F9B"/>
    <w:rsid w:val="00E8302B"/>
    <w:rsid w:val="00E92B39"/>
    <w:rsid w:val="00E979D6"/>
    <w:rsid w:val="00EA6BA2"/>
    <w:rsid w:val="00EB01C1"/>
    <w:rsid w:val="00EE28BB"/>
    <w:rsid w:val="00F118CC"/>
    <w:rsid w:val="00F201DE"/>
    <w:rsid w:val="00F25725"/>
    <w:rsid w:val="00F340A6"/>
    <w:rsid w:val="00F46591"/>
    <w:rsid w:val="00F516C4"/>
    <w:rsid w:val="00F51DFE"/>
    <w:rsid w:val="00F558E3"/>
    <w:rsid w:val="00F56979"/>
    <w:rsid w:val="00F57BA2"/>
    <w:rsid w:val="00F81B2B"/>
    <w:rsid w:val="00F81F6F"/>
    <w:rsid w:val="00F87C7D"/>
    <w:rsid w:val="00F96620"/>
    <w:rsid w:val="00FA7090"/>
    <w:rsid w:val="00FB7016"/>
    <w:rsid w:val="00FF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155D678-70F1-4032-B94D-331B6DD9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E53E4"/>
  </w:style>
  <w:style w:type="paragraph" w:styleId="Nadpis1">
    <w:name w:val="heading 1"/>
    <w:basedOn w:val="Normln"/>
    <w:next w:val="Normln"/>
    <w:link w:val="Nadpis1Char"/>
    <w:qFormat/>
    <w:rsid w:val="007A4CC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A4CC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7A4CCF"/>
    <w:pPr>
      <w:keepNext/>
      <w:numPr>
        <w:ilvl w:val="12"/>
      </w:numPr>
      <w:spacing w:after="0" w:line="240" w:lineRule="auto"/>
      <w:jc w:val="both"/>
      <w:outlineLvl w:val="6"/>
    </w:pPr>
    <w:rPr>
      <w:rFonts w:ascii="Tahoma" w:eastAsia="Times New Roman" w:hAnsi="Tahoma" w:cs="Tahoma"/>
      <w:b/>
      <w:i/>
      <w:iCs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7A4CCF"/>
    <w:pPr>
      <w:keepNext/>
      <w:spacing w:after="0" w:line="240" w:lineRule="auto"/>
      <w:outlineLvl w:val="7"/>
    </w:pPr>
    <w:rPr>
      <w:rFonts w:ascii="Tahoma" w:eastAsia="Times New Roman" w:hAnsi="Tahoma" w:cs="Tahoma"/>
      <w:bCs/>
      <w:iCs/>
      <w:sz w:val="24"/>
      <w:szCs w:val="20"/>
      <w:u w:val="single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7A4CCF"/>
    <w:pPr>
      <w:keepNext/>
      <w:spacing w:after="0" w:line="240" w:lineRule="auto"/>
      <w:outlineLvl w:val="8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0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1E21"/>
  </w:style>
  <w:style w:type="paragraph" w:styleId="Zpat">
    <w:name w:val="footer"/>
    <w:basedOn w:val="Normln"/>
    <w:link w:val="ZpatChar"/>
    <w:uiPriority w:val="99"/>
    <w:unhideWhenUsed/>
    <w:rsid w:val="00901E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1E21"/>
  </w:style>
  <w:style w:type="paragraph" w:styleId="Textbubliny">
    <w:name w:val="Balloon Text"/>
    <w:basedOn w:val="Normln"/>
    <w:link w:val="TextbublinyChar"/>
    <w:uiPriority w:val="99"/>
    <w:semiHidden/>
    <w:unhideWhenUsed/>
    <w:rsid w:val="009D0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1A6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7A4CCF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A4CCF"/>
    <w:rPr>
      <w:rFonts w:ascii="Arial" w:eastAsia="Times New Roman" w:hAnsi="Arial" w:cs="Times New Roman"/>
      <w:b/>
      <w:i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A4CCF"/>
    <w:rPr>
      <w:rFonts w:ascii="Tahoma" w:eastAsia="Times New Roman" w:hAnsi="Tahoma" w:cs="Tahoma"/>
      <w:b/>
      <w:i/>
      <w:iCs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A4CCF"/>
    <w:rPr>
      <w:rFonts w:ascii="Tahoma" w:eastAsia="Times New Roman" w:hAnsi="Tahoma" w:cs="Tahoma"/>
      <w:bCs/>
      <w:iCs/>
      <w:sz w:val="24"/>
      <w:szCs w:val="20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7A4CCF"/>
    <w:rPr>
      <w:rFonts w:ascii="Tahoma" w:eastAsia="Times New Roman" w:hAnsi="Tahoma" w:cs="Tahoma"/>
      <w:i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A4CCF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A4CCF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rsid w:val="007A4CCF"/>
    <w:pPr>
      <w:numPr>
        <w:ilvl w:val="12"/>
      </w:numPr>
      <w:spacing w:after="0" w:line="240" w:lineRule="auto"/>
      <w:jc w:val="both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7A4CCF"/>
    <w:rPr>
      <w:rFonts w:ascii="Tahoma" w:eastAsia="Times New Roman" w:hAnsi="Tahoma" w:cs="Tahoma"/>
      <w:iCs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7A4CCF"/>
    <w:pPr>
      <w:spacing w:after="0" w:line="240" w:lineRule="auto"/>
    </w:pPr>
    <w:rPr>
      <w:rFonts w:ascii="Tahoma" w:eastAsia="Times New Roman" w:hAnsi="Tahoma" w:cs="Tahoma"/>
      <w:iCs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7A4CCF"/>
    <w:rPr>
      <w:rFonts w:ascii="Tahoma" w:eastAsia="Times New Roman" w:hAnsi="Tahoma" w:cs="Tahoma"/>
      <w:iCs/>
      <w:sz w:val="24"/>
      <w:szCs w:val="20"/>
      <w:lang w:eastAsia="cs-CZ"/>
    </w:rPr>
  </w:style>
  <w:style w:type="paragraph" w:customStyle="1" w:styleId="Zkladntextodsazen21">
    <w:name w:val="Základní text odsazený 21"/>
    <w:basedOn w:val="Normln"/>
    <w:rsid w:val="007A4CCF"/>
    <w:pPr>
      <w:suppressAutoHyphens/>
      <w:spacing w:after="0" w:line="240" w:lineRule="auto"/>
      <w:ind w:left="426" w:hanging="142"/>
    </w:pPr>
    <w:rPr>
      <w:rFonts w:ascii="Arial" w:eastAsia="Times New Roman" w:hAnsi="Arial" w:cs="Arial"/>
      <w:szCs w:val="20"/>
      <w:lang w:eastAsia="zh-CN"/>
    </w:rPr>
  </w:style>
  <w:style w:type="table" w:styleId="Mkatabulky">
    <w:name w:val="Table Grid"/>
    <w:basedOn w:val="Normlntabulka"/>
    <w:uiPriority w:val="39"/>
    <w:rsid w:val="006D7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3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0937E-92B5-45EF-9E6A-C896BDC77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1967</Words>
  <Characters>11610</Characters>
  <Application>Microsoft Office Word</Application>
  <DocSecurity>4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Žáčková</dc:creator>
  <cp:lastModifiedBy>Michaela Žáčková</cp:lastModifiedBy>
  <cp:revision>2</cp:revision>
  <cp:lastPrinted>2020-06-18T09:07:00Z</cp:lastPrinted>
  <dcterms:created xsi:type="dcterms:W3CDTF">2021-04-12T12:50:00Z</dcterms:created>
  <dcterms:modified xsi:type="dcterms:W3CDTF">2021-04-12T12:50:00Z</dcterms:modified>
</cp:coreProperties>
</file>